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C4C" w:rsidRPr="00773314" w:rsidRDefault="00AC25B9" w:rsidP="00240734">
      <w:pPr>
        <w:adjustRightInd w:val="0"/>
        <w:snapToGrid w:val="0"/>
        <w:spacing w:afterLines="50" w:after="156" w:line="500" w:lineRule="exact"/>
        <w:rPr>
          <w:rFonts w:eastAsia="方正小标宋简体"/>
          <w:sz w:val="28"/>
          <w:szCs w:val="28"/>
        </w:rPr>
      </w:pPr>
      <w:r w:rsidRPr="00773314">
        <w:rPr>
          <w:rFonts w:ascii="黑体" w:eastAsia="黑体" w:hAnsi="黑体" w:hint="eastAsia"/>
          <w:sz w:val="28"/>
          <w:szCs w:val="28"/>
          <w:rPrChange w:id="0" w:author="马莹" w:date="2021-04-30T15:58:00Z">
            <w:rPr>
              <w:rFonts w:ascii="黑体" w:eastAsia="黑体" w:hAnsi="黑体" w:hint="eastAsia"/>
              <w:b/>
              <w:sz w:val="28"/>
              <w:szCs w:val="28"/>
            </w:rPr>
          </w:rPrChange>
        </w:rPr>
        <w:t>附件</w:t>
      </w:r>
      <w:r w:rsidRPr="00773314">
        <w:rPr>
          <w:rFonts w:ascii="黑体" w:eastAsia="黑体" w:hAnsi="黑体"/>
          <w:sz w:val="28"/>
          <w:szCs w:val="28"/>
          <w:rPrChange w:id="1" w:author="马莹" w:date="2021-04-30T15:58:00Z">
            <w:rPr>
              <w:rFonts w:ascii="黑体" w:eastAsia="黑体" w:hAnsi="黑体"/>
              <w:b/>
              <w:sz w:val="28"/>
              <w:szCs w:val="28"/>
            </w:rPr>
          </w:rPrChange>
        </w:rPr>
        <w:t>1</w:t>
      </w:r>
    </w:p>
    <w:p w:rsidR="00F62C4C" w:rsidRPr="00773314" w:rsidRDefault="00AC25B9" w:rsidP="00240734">
      <w:pPr>
        <w:adjustRightInd w:val="0"/>
        <w:snapToGrid w:val="0"/>
        <w:spacing w:afterLines="50" w:after="156" w:line="500" w:lineRule="exact"/>
        <w:jc w:val="center"/>
        <w:rPr>
          <w:rFonts w:eastAsia="方正小标宋简体"/>
          <w:sz w:val="44"/>
          <w:szCs w:val="44"/>
        </w:rPr>
      </w:pPr>
      <w:r w:rsidRPr="00773314">
        <w:rPr>
          <w:rFonts w:eastAsia="方正小标宋简体" w:hint="eastAsia"/>
          <w:sz w:val="44"/>
          <w:szCs w:val="44"/>
          <w:rPrChange w:id="2" w:author="马莹" w:date="2021-04-30T15:58:00Z">
            <w:rPr>
              <w:rFonts w:eastAsia="方正小标宋简体" w:hint="eastAsia"/>
              <w:b/>
              <w:sz w:val="44"/>
              <w:szCs w:val="44"/>
            </w:rPr>
          </w:rPrChange>
        </w:rPr>
        <w:t>高等学校实验室安全检查项目表（</w:t>
      </w:r>
      <w:r w:rsidRPr="00773314">
        <w:rPr>
          <w:rFonts w:eastAsia="方正小标宋简体"/>
          <w:sz w:val="44"/>
          <w:szCs w:val="44"/>
          <w:rPrChange w:id="3" w:author="马莹" w:date="2021-04-30T15:58:00Z">
            <w:rPr>
              <w:rFonts w:eastAsia="方正小标宋简体"/>
              <w:b/>
              <w:sz w:val="44"/>
              <w:szCs w:val="44"/>
            </w:rPr>
          </w:rPrChange>
        </w:rPr>
        <w:t>2021</w:t>
      </w:r>
      <w:r w:rsidRPr="00773314">
        <w:rPr>
          <w:rFonts w:eastAsia="方正小标宋简体" w:hint="eastAsia"/>
          <w:sz w:val="44"/>
          <w:szCs w:val="44"/>
          <w:rPrChange w:id="4" w:author="马莹" w:date="2021-04-30T15:58:00Z">
            <w:rPr>
              <w:rFonts w:eastAsia="方正小标宋简体" w:hint="eastAsia"/>
              <w:b/>
              <w:sz w:val="44"/>
              <w:szCs w:val="44"/>
            </w:rPr>
          </w:rPrChange>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F62C4C">
        <w:trPr>
          <w:trHeight w:val="643"/>
          <w:tblHeader/>
          <w:jc w:val="center"/>
        </w:trPr>
        <w:tc>
          <w:tcPr>
            <w:tcW w:w="848"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情况记录</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rFonts w:hint="eastAsia"/>
                <w:b/>
                <w:kern w:val="0"/>
                <w:szCs w:val="21"/>
              </w:rPr>
              <w:t>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学校层面安全责任体系</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w:t>
            </w:r>
            <w:r>
              <w:rPr>
                <w:rFonts w:hint="eastAsia"/>
                <w:kern w:val="0"/>
                <w:szCs w:val="21"/>
              </w:rPr>
              <w:t>告知书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档案或信息系统里有现任学校领导与院系主管签字盖章的安全责任书</w:t>
            </w:r>
            <w:r>
              <w:rPr>
                <w:rFonts w:hint="eastAsia"/>
                <w:kern w:val="0"/>
                <w:szCs w:val="21"/>
              </w:rPr>
              <w:t>/</w:t>
            </w:r>
            <w:r>
              <w:rPr>
                <w:rFonts w:hint="eastAsia"/>
                <w:kern w:val="0"/>
                <w:szCs w:val="21"/>
              </w:rPr>
              <w:t>告知书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院系层面安全责任体系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b/>
                <w:bCs/>
                <w:kern w:val="0"/>
                <w:szCs w:val="21"/>
              </w:rPr>
              <w:t>经费保障</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F62C4C" w:rsidRDefault="00AC25B9">
            <w:pPr>
              <w:widowControl/>
              <w:spacing w:line="300" w:lineRule="exact"/>
              <w:jc w:val="left"/>
              <w:rPr>
                <w:bCs/>
                <w:kern w:val="0"/>
                <w:szCs w:val="21"/>
              </w:rPr>
            </w:pPr>
            <w:proofErr w:type="gramStart"/>
            <w:r>
              <w:rPr>
                <w:rFonts w:hint="eastAsia"/>
                <w:bCs/>
                <w:kern w:val="0"/>
                <w:szCs w:val="21"/>
              </w:rPr>
              <w:t>查预算</w:t>
            </w:r>
            <w:proofErr w:type="gramEnd"/>
            <w:r>
              <w:rPr>
                <w:bCs/>
                <w:kern w:val="0"/>
                <w:szCs w:val="21"/>
              </w:rPr>
              <w:t>审批</w:t>
            </w:r>
            <w:r>
              <w:rPr>
                <w:rFonts w:hint="eastAsia"/>
                <w:bCs/>
                <w:kern w:val="0"/>
                <w:szCs w:val="21"/>
              </w:rPr>
              <w:t>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队伍建设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有实验室安全督查</w:t>
            </w:r>
            <w:r>
              <w:rPr>
                <w:rFonts w:hint="eastAsia"/>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407"/>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规章制度</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实验室安全管理制度</w:t>
            </w:r>
          </w:p>
        </w:tc>
      </w:tr>
      <w:tr w:rsidR="00F62C4C">
        <w:trPr>
          <w:trHeight w:val="585"/>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F62C4C" w:rsidRDefault="00AC25B9">
            <w:pPr>
              <w:spacing w:line="300" w:lineRule="exact"/>
              <w:rPr>
                <w:bCs/>
                <w:kern w:val="0"/>
                <w:szCs w:val="21"/>
              </w:rPr>
            </w:pPr>
            <w:r>
              <w:rPr>
                <w:rFonts w:hint="eastAsia"/>
                <w:bCs/>
                <w:kern w:val="0"/>
                <w:szCs w:val="21"/>
              </w:rPr>
              <w:t>建有校级实验室安全管理总则，建有安全风险评估制度、</w:t>
            </w:r>
            <w:proofErr w:type="gramStart"/>
            <w:r>
              <w:rPr>
                <w:rFonts w:hint="eastAsia"/>
                <w:bCs/>
                <w:kern w:val="0"/>
                <w:szCs w:val="21"/>
              </w:rPr>
              <w:t>危险源全周期</w:t>
            </w:r>
            <w:proofErr w:type="gramEnd"/>
            <w:r>
              <w:rPr>
                <w:rFonts w:hint="eastAsia"/>
                <w:bCs/>
                <w:kern w:val="0"/>
                <w:szCs w:val="21"/>
              </w:rPr>
              <w:t>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F62C4C" w:rsidRDefault="00F62C4C">
            <w:pPr>
              <w:spacing w:line="300" w:lineRule="exact"/>
              <w:rPr>
                <w:bCs/>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F62C4C" w:rsidRDefault="00AC25B9">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安全教育</w:t>
            </w:r>
            <w:r>
              <w:rPr>
                <w:b/>
                <w:kern w:val="0"/>
                <w:szCs w:val="21"/>
              </w:rPr>
              <w:t>活动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F62C4C" w:rsidRDefault="00AC25B9">
            <w:pPr>
              <w:widowControl/>
              <w:spacing w:line="300" w:lineRule="exact"/>
              <w:rPr>
                <w:bCs/>
                <w:kern w:val="0"/>
                <w:szCs w:val="21"/>
              </w:rPr>
            </w:pPr>
            <w:proofErr w:type="gramStart"/>
            <w:r>
              <w:rPr>
                <w:rFonts w:hint="eastAsia"/>
                <w:bCs/>
                <w:kern w:val="0"/>
                <w:szCs w:val="21"/>
              </w:rPr>
              <w:t>查看近</w:t>
            </w:r>
            <w:proofErr w:type="gramEnd"/>
            <w:r>
              <w:rPr>
                <w:rFonts w:hint="eastAsia"/>
                <w:bCs/>
                <w:kern w:val="0"/>
                <w:szCs w:val="21"/>
              </w:rPr>
              <w:t>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建议题库内容包含</w:t>
            </w:r>
            <w:proofErr w:type="gramStart"/>
            <w:r>
              <w:rPr>
                <w:rFonts w:hint="eastAsia"/>
                <w:kern w:val="0"/>
                <w:szCs w:val="21"/>
              </w:rPr>
              <w:t>通识类和</w:t>
            </w:r>
            <w:proofErr w:type="gramEnd"/>
            <w:r>
              <w:rPr>
                <w:rFonts w:hint="eastAsia"/>
                <w:kern w:val="0"/>
                <w:szCs w:val="21"/>
              </w:rPr>
              <w:t>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安全文化</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通过</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w:t>
            </w:r>
            <w:proofErr w:type="gramStart"/>
            <w:r>
              <w:rPr>
                <w:kern w:val="0"/>
                <w:szCs w:val="21"/>
              </w:rPr>
              <w:t>微电影</w:t>
            </w:r>
            <w:proofErr w:type="gramEnd"/>
            <w:r>
              <w:rPr>
                <w:kern w:val="0"/>
                <w:szCs w:val="21"/>
              </w:rPr>
              <w:t>等</w:t>
            </w:r>
            <w:r>
              <w:rPr>
                <w:rFonts w:hint="eastAsia"/>
                <w:kern w:val="0"/>
                <w:szCs w:val="21"/>
              </w:rPr>
              <w:t>方式，加强安全宣传</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危险源辨识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清单内容</w:t>
            </w:r>
            <w:proofErr w:type="gramStart"/>
            <w:r>
              <w:rPr>
                <w:rFonts w:hint="eastAsia"/>
                <w:bCs/>
                <w:kern w:val="0"/>
                <w:szCs w:val="21"/>
              </w:rPr>
              <w:t>需包括</w:t>
            </w:r>
            <w:proofErr w:type="gramEnd"/>
            <w:r>
              <w:rPr>
                <w:rFonts w:hint="eastAsia"/>
                <w:bCs/>
                <w:kern w:val="0"/>
                <w:szCs w:val="21"/>
              </w:rPr>
              <w:t>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w:t>
            </w:r>
            <w:proofErr w:type="gramStart"/>
            <w:r>
              <w:rPr>
                <w:rFonts w:hint="eastAsia"/>
                <w:bCs/>
                <w:kern w:val="0"/>
                <w:szCs w:val="21"/>
              </w:rPr>
              <w:t>危化品</w:t>
            </w:r>
            <w:proofErr w:type="gramEnd"/>
            <w:r>
              <w:rPr>
                <w:rFonts w:hint="eastAsia"/>
                <w:bCs/>
                <w:kern w:val="0"/>
                <w:szCs w:val="21"/>
              </w:rPr>
              <w:t>、病原微生物、放射性同位素、强磁等高危场所，有显著明确的警示标识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w:t>
            </w:r>
            <w:proofErr w:type="gramStart"/>
            <w:r>
              <w:rPr>
                <w:bCs/>
                <w:kern w:val="0"/>
                <w:szCs w:val="21"/>
              </w:rPr>
              <w:t>控方案</w:t>
            </w:r>
            <w:proofErr w:type="gramEnd"/>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proofErr w:type="gramStart"/>
            <w:r>
              <w:rPr>
                <w:bCs/>
                <w:kern w:val="0"/>
                <w:szCs w:val="21"/>
              </w:rPr>
              <w:t>检查</w:t>
            </w:r>
            <w:r>
              <w:rPr>
                <w:rFonts w:hint="eastAsia"/>
                <w:bCs/>
                <w:kern w:val="0"/>
                <w:szCs w:val="21"/>
              </w:rPr>
              <w:t>院系</w:t>
            </w:r>
            <w:r>
              <w:rPr>
                <w:bCs/>
                <w:kern w:val="0"/>
                <w:szCs w:val="21"/>
              </w:rPr>
              <w:t>文件</w:t>
            </w:r>
            <w:proofErr w:type="gramEnd"/>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w:t>
            </w:r>
            <w:proofErr w:type="gramStart"/>
            <w:r>
              <w:rPr>
                <w:rFonts w:hint="eastAsia"/>
                <w:kern w:val="0"/>
                <w:szCs w:val="21"/>
              </w:rPr>
              <w:t>自查台</w:t>
            </w:r>
            <w:proofErr w:type="gramEnd"/>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rsidR="00F62C4C" w:rsidRDefault="00F62C4C">
            <w:pPr>
              <w:pStyle w:val="a5"/>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安全隐患整改</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安全报告</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场所</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w:t>
            </w:r>
            <w:r>
              <w:rPr>
                <w:rFonts w:hint="eastAsia"/>
                <w:b/>
                <w:kern w:val="0"/>
                <w:szCs w:val="21"/>
              </w:rPr>
              <w:t>环境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proofErr w:type="gramStart"/>
            <w:r>
              <w:rPr>
                <w:szCs w:val="21"/>
              </w:rPr>
              <w:t>操作区</w:t>
            </w:r>
            <w:proofErr w:type="gramEnd"/>
            <w:r>
              <w:rPr>
                <w:szCs w:val="21"/>
              </w:rPr>
              <w:t>层高不低于</w:t>
            </w:r>
            <w:r>
              <w:rPr>
                <w:rFonts w:hint="eastAsia"/>
                <w:szCs w:val="21"/>
              </w:rPr>
              <w:t>2</w:t>
            </w:r>
            <w:r>
              <w:rPr>
                <w:rFonts w:hint="eastAsia"/>
                <w:szCs w:val="21"/>
              </w:rPr>
              <w:t>米；理工农</w:t>
            </w:r>
            <w:proofErr w:type="gramStart"/>
            <w:r>
              <w:rPr>
                <w:rFonts w:hint="eastAsia"/>
                <w:szCs w:val="21"/>
              </w:rPr>
              <w:t>医</w:t>
            </w:r>
            <w:proofErr w:type="gramEnd"/>
            <w:r>
              <w:rPr>
                <w:rFonts w:hint="eastAsia"/>
                <w:szCs w:val="21"/>
              </w:rPr>
              <w:t>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F62C4C" w:rsidRDefault="00AC25B9">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F62C4C" w:rsidRDefault="00F62C4C">
            <w:pPr>
              <w:widowControl/>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w:t>
            </w:r>
            <w:proofErr w:type="gramStart"/>
            <w:r>
              <w:rPr>
                <w:rFonts w:hint="eastAsia"/>
                <w:szCs w:val="21"/>
              </w:rPr>
              <w:t>易对外</w:t>
            </w:r>
            <w:proofErr w:type="gramEnd"/>
            <w:r>
              <w:rPr>
                <w:rFonts w:hint="eastAsia"/>
                <w:szCs w:val="21"/>
              </w:rPr>
              <w:t>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卫生与</w:t>
            </w:r>
            <w:r>
              <w:rPr>
                <w:rFonts w:hint="eastAsia"/>
                <w:b/>
                <w:kern w:val="0"/>
                <w:szCs w:val="21"/>
              </w:rPr>
              <w:t>日常管理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场所其它安全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配备的药箱</w:t>
            </w:r>
            <w:proofErr w:type="gramStart"/>
            <w:r>
              <w:rPr>
                <w:rFonts w:hint="eastAsia"/>
                <w:szCs w:val="21"/>
              </w:rPr>
              <w:t>不</w:t>
            </w:r>
            <w:proofErr w:type="gramEnd"/>
            <w:r>
              <w:rPr>
                <w:rFonts w:hint="eastAsia"/>
                <w:szCs w:val="21"/>
              </w:rPr>
              <w:t>上锁，并定期检查药品是否在保质期内</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安全设施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消防设施</w:t>
            </w: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w:t>
            </w:r>
            <w:proofErr w:type="gramStart"/>
            <w:r>
              <w:rPr>
                <w:rFonts w:ascii="宋体" w:hAnsi="宋体" w:hint="eastAsia"/>
                <w:kern w:val="0"/>
                <w:szCs w:val="21"/>
              </w:rPr>
              <w:t>毯</w:t>
            </w:r>
            <w:proofErr w:type="gramEnd"/>
            <w:r>
              <w:rPr>
                <w:rFonts w:ascii="宋体" w:hAnsi="宋体" w:hint="eastAsia"/>
                <w:kern w:val="0"/>
                <w:szCs w:val="21"/>
              </w:rPr>
              <w:t>、消防沙、消防喷淋等，应正常有效、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F62C4C" w:rsidRDefault="00AC25B9">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师生应熟悉紧急疏散路线及火场逃生注意事项</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通风系统</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F62C4C" w:rsidRDefault="00F62C4C">
            <w:pPr>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通风柜配置合理、使用正常、操作合</w:t>
            </w:r>
            <w:proofErr w:type="gramStart"/>
            <w:r>
              <w:rPr>
                <w:rFonts w:ascii="宋体" w:hAnsi="宋体" w:hint="eastAsia"/>
                <w:kern w:val="0"/>
                <w:szCs w:val="21"/>
              </w:rPr>
              <w:t>规</w:t>
            </w:r>
            <w:proofErr w:type="gramEnd"/>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w:t>
            </w:r>
            <w:proofErr w:type="gramStart"/>
            <w:r>
              <w:rPr>
                <w:rFonts w:ascii="宋体" w:hAnsi="宋体" w:hint="eastAsia"/>
                <w:kern w:val="0"/>
                <w:szCs w:val="21"/>
              </w:rPr>
              <w:t>柜进行</w:t>
            </w:r>
            <w:proofErr w:type="gramEnd"/>
            <w:r>
              <w:rPr>
                <w:rFonts w:ascii="宋体" w:hAnsi="宋体" w:hint="eastAsia"/>
                <w:kern w:val="0"/>
                <w:szCs w:val="21"/>
              </w:rPr>
              <w:t>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hint="eastAsia"/>
                <w:b/>
                <w:kern w:val="0"/>
                <w:szCs w:val="21"/>
              </w:rPr>
              <w:t>门禁监控</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szCs w:val="21"/>
              </w:rPr>
            </w:pPr>
            <w:r>
              <w:rPr>
                <w:rFonts w:ascii="宋体" w:hAnsi="宋体" w:hint="eastAsia"/>
                <w:b/>
                <w:szCs w:val="21"/>
              </w:rPr>
              <w:t>实验室防爆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基础</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F62C4C" w:rsidRDefault="00AC25B9">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个人</w:t>
            </w:r>
            <w:r>
              <w:rPr>
                <w:b/>
                <w:kern w:val="0"/>
                <w:szCs w:val="21"/>
              </w:rPr>
              <w:t>防护</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危险化学品购置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w:t>
            </w:r>
            <w:proofErr w:type="gramStart"/>
            <w:r>
              <w:rPr>
                <w:rFonts w:hint="eastAsia"/>
                <w:kern w:val="0"/>
                <w:szCs w:val="21"/>
              </w:rPr>
              <w:t>规</w:t>
            </w:r>
            <w:proofErr w:type="gramEnd"/>
          </w:p>
        </w:tc>
        <w:tc>
          <w:tcPr>
            <w:tcW w:w="7374" w:type="dxa"/>
            <w:tcMar>
              <w:left w:w="45" w:type="dxa"/>
              <w:right w:w="45" w:type="dxa"/>
            </w:tcMar>
            <w:vAlign w:val="center"/>
          </w:tcPr>
          <w:p w:rsidR="00F62C4C" w:rsidRDefault="00AC25B9">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F62C4C" w:rsidRDefault="00AC25B9">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F62C4C" w:rsidRDefault="00AC25B9">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F62C4C" w:rsidRDefault="00AC25B9">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kern w:val="0"/>
                <w:szCs w:val="21"/>
              </w:rPr>
              <w:t>实验室</w:t>
            </w:r>
            <w:proofErr w:type="gramStart"/>
            <w:r>
              <w:rPr>
                <w:kern w:val="0"/>
                <w:szCs w:val="21"/>
              </w:rPr>
              <w:t>内</w:t>
            </w:r>
            <w:r>
              <w:rPr>
                <w:rFonts w:hint="eastAsia"/>
                <w:kern w:val="0"/>
                <w:szCs w:val="21"/>
              </w:rPr>
              <w:t>危险</w:t>
            </w:r>
            <w:proofErr w:type="gramEnd"/>
            <w:r>
              <w:rPr>
                <w:kern w:val="0"/>
                <w:szCs w:val="21"/>
              </w:rPr>
              <w:t>化学品</w:t>
            </w:r>
            <w:r>
              <w:rPr>
                <w:rFonts w:hint="eastAsia"/>
                <w:kern w:val="0"/>
                <w:szCs w:val="21"/>
              </w:rPr>
              <w:t>建有</w:t>
            </w:r>
            <w:proofErr w:type="gramStart"/>
            <w:r>
              <w:rPr>
                <w:kern w:val="0"/>
                <w:szCs w:val="21"/>
              </w:rPr>
              <w:t>动态台</w:t>
            </w:r>
            <w:proofErr w:type="gramEnd"/>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F62C4C" w:rsidRDefault="00AC25B9">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F62C4C" w:rsidRDefault="00AC25B9">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化学品标签</w:t>
            </w:r>
            <w:proofErr w:type="gramStart"/>
            <w:r>
              <w:rPr>
                <w:rFonts w:hint="eastAsia"/>
                <w:kern w:val="0"/>
                <w:szCs w:val="21"/>
              </w:rPr>
              <w:t>应显著</w:t>
            </w:r>
            <w:proofErr w:type="gramEnd"/>
            <w:r>
              <w:rPr>
                <w:rFonts w:hint="eastAsia"/>
                <w:kern w:val="0"/>
                <w:szCs w:val="21"/>
              </w:rPr>
              <w:t>完整清晰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操作安全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543"/>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F62C4C" w:rsidRDefault="00AC25B9">
            <w:pPr>
              <w:spacing w:line="300" w:lineRule="exact"/>
              <w:jc w:val="left"/>
              <w:rPr>
                <w:b/>
                <w:szCs w:val="21"/>
              </w:rPr>
            </w:pPr>
            <w:r>
              <w:rPr>
                <w:rFonts w:hint="eastAsia"/>
                <w:b/>
                <w:kern w:val="0"/>
                <w:szCs w:val="21"/>
              </w:rPr>
              <w:t>管制类化学品</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w:t>
            </w:r>
            <w:proofErr w:type="gramStart"/>
            <w:r>
              <w:rPr>
                <w:bCs/>
                <w:kern w:val="0"/>
                <w:szCs w:val="21"/>
              </w:rPr>
              <w:t>双把锁</w:t>
            </w:r>
            <w:proofErr w:type="gramEnd"/>
            <w:r>
              <w:rPr>
                <w:bCs/>
                <w:kern w:val="0"/>
                <w:szCs w:val="21"/>
              </w:rPr>
              <w:t>、双本账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w:t>
            </w:r>
            <w:proofErr w:type="gramStart"/>
            <w:r>
              <w:rPr>
                <w:rFonts w:hint="eastAsia"/>
                <w:kern w:val="0"/>
                <w:szCs w:val="21"/>
              </w:rPr>
              <w:t>控执行</w:t>
            </w:r>
            <w:proofErr w:type="gramEnd"/>
            <w:r>
              <w:rPr>
                <w:rFonts w:hint="eastAsia"/>
                <w:kern w:val="0"/>
                <w:szCs w:val="21"/>
              </w:rPr>
              <w:t>公安要求</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易制</w:t>
            </w:r>
            <w:proofErr w:type="gramStart"/>
            <w:r>
              <w:rPr>
                <w:rFonts w:hint="eastAsia"/>
                <w:kern w:val="0"/>
                <w:szCs w:val="21"/>
              </w:rPr>
              <w:t>爆</w:t>
            </w:r>
            <w:proofErr w:type="gramEnd"/>
            <w:r>
              <w:rPr>
                <w:rFonts w:hint="eastAsia"/>
                <w:kern w:val="0"/>
                <w:szCs w:val="21"/>
              </w:rPr>
              <w:t>化学品存量合</w:t>
            </w:r>
            <w:proofErr w:type="gramStart"/>
            <w:r>
              <w:rPr>
                <w:rFonts w:hint="eastAsia"/>
                <w:kern w:val="0"/>
                <w:szCs w:val="21"/>
              </w:rPr>
              <w:t>规</w:t>
            </w:r>
            <w:proofErr w:type="gramEnd"/>
            <w:r>
              <w:rPr>
                <w:kern w:val="0"/>
                <w:szCs w:val="21"/>
              </w:rPr>
              <w:t>、</w:t>
            </w:r>
            <w:r>
              <w:rPr>
                <w:rFonts w:hint="eastAsia"/>
                <w:kern w:val="0"/>
                <w:szCs w:val="21"/>
              </w:rPr>
              <w:t>双人双锁</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w:t>
            </w:r>
            <w:proofErr w:type="gramStart"/>
            <w:r>
              <w:rPr>
                <w:rFonts w:hint="eastAsia"/>
                <w:kern w:val="0"/>
                <w:szCs w:val="21"/>
              </w:rPr>
              <w:t>锁管理</w:t>
            </w:r>
            <w:proofErr w:type="gramEnd"/>
            <w:r>
              <w:rPr>
                <w:rFonts w:hint="eastAsia"/>
                <w:kern w:val="0"/>
                <w:szCs w:val="21"/>
              </w:rPr>
              <w:t>要求，并安装机械防盗锁</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w:t>
            </w:r>
            <w:r>
              <w:rPr>
                <w:rFonts w:hint="eastAsia"/>
                <w:kern w:val="0"/>
                <w:szCs w:val="21"/>
              </w:rPr>
              <w:t>2</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实验气体管理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F62C4C" w:rsidRDefault="00AC25B9">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F62C4C" w:rsidRDefault="00AC25B9">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F62C4C" w:rsidRDefault="00AC25B9">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F62C4C" w:rsidRDefault="00AC25B9">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w:t>
            </w:r>
            <w:proofErr w:type="gramStart"/>
            <w:r>
              <w:rPr>
                <w:rFonts w:ascii="宋体" w:cs="宋体" w:hint="eastAsia"/>
                <w:kern w:val="0"/>
                <w:szCs w:val="21"/>
              </w:rPr>
              <w:t>专用固废</w:t>
            </w:r>
            <w:proofErr w:type="gramEnd"/>
            <w:r>
              <w:rPr>
                <w:rFonts w:ascii="宋体" w:cs="宋体" w:hint="eastAsia"/>
                <w:kern w:val="0"/>
                <w:szCs w:val="21"/>
              </w:rPr>
              <w:t>箱中；针头等利器需放入利器盒中收集；废液应分类装入专用废液桶中，</w:t>
            </w:r>
            <w:proofErr w:type="gramStart"/>
            <w:r>
              <w:rPr>
                <w:rFonts w:ascii="宋体" w:cs="宋体" w:hint="eastAsia"/>
                <w:kern w:val="0"/>
                <w:szCs w:val="21"/>
              </w:rPr>
              <w:t>废液桶须满足</w:t>
            </w:r>
            <w:proofErr w:type="gramEnd"/>
            <w:r>
              <w:rPr>
                <w:rFonts w:ascii="宋体" w:cs="宋体" w:hint="eastAsia"/>
                <w:kern w:val="0"/>
                <w:szCs w:val="21"/>
              </w:rPr>
              <w:t>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w:t>
            </w:r>
            <w:proofErr w:type="gramStart"/>
            <w:r>
              <w:rPr>
                <w:rFonts w:hint="eastAsia"/>
                <w:kern w:val="0"/>
                <w:szCs w:val="21"/>
              </w:rPr>
              <w:t>规</w:t>
            </w:r>
            <w:proofErr w:type="gramEnd"/>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w:t>
            </w:r>
            <w:proofErr w:type="gramStart"/>
            <w:r>
              <w:rPr>
                <w:rFonts w:ascii="宋体" w:cs="宋体" w:hint="eastAsia"/>
                <w:kern w:val="0"/>
                <w:szCs w:val="21"/>
              </w:rPr>
              <w:t>贮存站</w:t>
            </w:r>
            <w:proofErr w:type="gramEnd"/>
            <w:r>
              <w:rPr>
                <w:rFonts w:ascii="宋体" w:cs="宋体" w:hint="eastAsia"/>
                <w:kern w:val="0"/>
                <w:szCs w:val="21"/>
              </w:rPr>
              <w:t>必须妥善管理实验室危险废物，采取有效措施，防止废物的扩散、流失、渗漏或者产生交叉污染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proofErr w:type="gramStart"/>
            <w:r>
              <w:rPr>
                <w:rFonts w:hint="eastAsia"/>
                <w:kern w:val="0"/>
                <w:szCs w:val="21"/>
              </w:rPr>
              <w:t>贮存</w:t>
            </w:r>
            <w:r>
              <w:rPr>
                <w:kern w:val="0"/>
                <w:szCs w:val="21"/>
              </w:rPr>
              <w:t>站</w:t>
            </w:r>
            <w:proofErr w:type="gramEnd"/>
            <w:r>
              <w:rPr>
                <w:rFonts w:hint="eastAsia"/>
                <w:kern w:val="0"/>
                <w:szCs w:val="21"/>
              </w:rPr>
              <w:t>并规范管理</w:t>
            </w:r>
          </w:p>
        </w:tc>
        <w:tc>
          <w:tcPr>
            <w:tcW w:w="7374" w:type="dxa"/>
            <w:tcMar>
              <w:left w:w="45" w:type="dxa"/>
              <w:right w:w="45" w:type="dxa"/>
            </w:tcMar>
            <w:vAlign w:val="center"/>
          </w:tcPr>
          <w:p w:rsidR="00F62C4C" w:rsidRDefault="00AC25B9">
            <w:pPr>
              <w:widowControl/>
              <w:jc w:val="left"/>
              <w:rPr>
                <w:rFonts w:ascii="宋体" w:cs="宋体"/>
                <w:kern w:val="0"/>
                <w:szCs w:val="21"/>
              </w:rPr>
            </w:pPr>
            <w:proofErr w:type="gramStart"/>
            <w:r>
              <w:rPr>
                <w:rFonts w:ascii="宋体" w:cs="宋体" w:hint="eastAsia"/>
                <w:kern w:val="0"/>
                <w:szCs w:val="21"/>
              </w:rPr>
              <w:t>贮存站应有</w:t>
            </w:r>
            <w:proofErr w:type="gramEnd"/>
            <w:r>
              <w:rPr>
                <w:rFonts w:ascii="宋体" w:cs="宋体" w:hint="eastAsia"/>
                <w:kern w:val="0"/>
                <w:szCs w:val="21"/>
              </w:rPr>
              <w:t>具体的管理办法和安全应急预案，并将</w:t>
            </w:r>
            <w:proofErr w:type="gramStart"/>
            <w:r>
              <w:rPr>
                <w:rFonts w:ascii="宋体" w:cs="宋体" w:hint="eastAsia"/>
                <w:kern w:val="0"/>
                <w:szCs w:val="21"/>
              </w:rPr>
              <w:t>贮存站</w:t>
            </w:r>
            <w:proofErr w:type="gramEnd"/>
            <w:r>
              <w:rPr>
                <w:rFonts w:ascii="宋体" w:cs="宋体" w:hint="eastAsia"/>
                <w:kern w:val="0"/>
                <w:szCs w:val="21"/>
              </w:rPr>
              <w:t>安全运行、实验室危险废物出站转运等日常管理工作落实到相关人员的岗位职责中；转运人员应使用专用运输工具，运输前根据运输废物的危险特性，应携带必要的应急物资和个人防护用具，如收集工具、手套、口罩等；</w:t>
            </w:r>
            <w:proofErr w:type="gramStart"/>
            <w:r>
              <w:rPr>
                <w:rFonts w:ascii="宋体" w:cs="宋体" w:hint="eastAsia"/>
                <w:kern w:val="0"/>
                <w:szCs w:val="21"/>
              </w:rPr>
              <w:t>贮存站</w:t>
            </w:r>
            <w:proofErr w:type="gramEnd"/>
            <w:r>
              <w:rPr>
                <w:rFonts w:ascii="宋体" w:cs="宋体" w:hint="eastAsia"/>
                <w:kern w:val="0"/>
                <w:szCs w:val="21"/>
              </w:rPr>
              <w:t>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F62C4C">
            <w:pPr>
              <w:widowControl/>
              <w:spacing w:line="300" w:lineRule="exact"/>
              <w:jc w:val="left"/>
              <w:rPr>
                <w:kern w:val="0"/>
                <w:szCs w:val="21"/>
              </w:rPr>
            </w:pPr>
          </w:p>
        </w:tc>
        <w:tc>
          <w:tcPr>
            <w:tcW w:w="3820" w:type="dxa"/>
            <w:tcMar>
              <w:left w:w="45" w:type="dxa"/>
              <w:right w:w="45" w:type="dxa"/>
            </w:tcMar>
            <w:vAlign w:val="center"/>
          </w:tcPr>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F62C4C">
            <w:pPr>
              <w:widowControl/>
              <w:spacing w:line="300" w:lineRule="exact"/>
              <w:jc w:val="left"/>
              <w:rPr>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w:t>
            </w:r>
            <w:proofErr w:type="gramStart"/>
            <w:r>
              <w:rPr>
                <w:rFonts w:hint="eastAsia"/>
                <w:b/>
                <w:kern w:val="0"/>
                <w:szCs w:val="21"/>
              </w:rPr>
              <w:t>贮存站</w:t>
            </w:r>
            <w:proofErr w:type="gramEnd"/>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F62C4C" w:rsidRDefault="00AC25B9">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w:t>
            </w:r>
            <w:proofErr w:type="gramStart"/>
            <w:r>
              <w:rPr>
                <w:kern w:val="0"/>
                <w:szCs w:val="21"/>
              </w:rPr>
              <w:t>贮存站</w:t>
            </w:r>
            <w:r>
              <w:rPr>
                <w:rFonts w:hint="eastAsia"/>
                <w:kern w:val="0"/>
                <w:szCs w:val="21"/>
              </w:rPr>
              <w:t>须</w:t>
            </w:r>
            <w:proofErr w:type="gramEnd"/>
            <w:r>
              <w:rPr>
                <w:rFonts w:hint="eastAsia"/>
                <w:kern w:val="0"/>
                <w:szCs w:val="21"/>
              </w:rPr>
              <w:t>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w:t>
            </w:r>
            <w:proofErr w:type="gramStart"/>
            <w:r>
              <w:rPr>
                <w:kern w:val="0"/>
                <w:szCs w:val="21"/>
              </w:rPr>
              <w:t>贮存站</w:t>
            </w:r>
            <w:proofErr w:type="gramEnd"/>
            <w:r>
              <w:rPr>
                <w:rFonts w:hint="eastAsia"/>
                <w:kern w:val="0"/>
                <w:szCs w:val="21"/>
              </w:rPr>
              <w:t>不能在</w:t>
            </w:r>
            <w:r>
              <w:rPr>
                <w:kern w:val="0"/>
                <w:szCs w:val="21"/>
              </w:rPr>
              <w:t>地下室空间</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其它化学安全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生物安全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实验室资质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w:t>
            </w:r>
            <w:proofErr w:type="gramStart"/>
            <w:r>
              <w:rPr>
                <w:kern w:val="0"/>
                <w:szCs w:val="21"/>
              </w:rPr>
              <w:t>报卫生</w:t>
            </w:r>
            <w:proofErr w:type="gramEnd"/>
            <w:r>
              <w:rPr>
                <w:kern w:val="0"/>
                <w:szCs w:val="21"/>
              </w:rPr>
              <w:t>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场所与设施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F62C4C" w:rsidRDefault="00AC25B9">
            <w:pPr>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w:t>
            </w:r>
            <w:proofErr w:type="gramStart"/>
            <w:r>
              <w:rPr>
                <w:kern w:val="0"/>
                <w:szCs w:val="21"/>
              </w:rPr>
              <w:t>入口处有挡鼠</w:t>
            </w:r>
            <w:proofErr w:type="gramEnd"/>
            <w:r>
              <w:rPr>
                <w:kern w:val="0"/>
                <w:szCs w:val="21"/>
              </w:rPr>
              <w:t>板</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病原微生物采购与保管</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采购</w:t>
            </w:r>
            <w:r>
              <w:rPr>
                <w:rFonts w:hint="eastAsia"/>
                <w:kern w:val="0"/>
                <w:szCs w:val="21"/>
              </w:rPr>
              <w:t>或自行</w:t>
            </w:r>
            <w:proofErr w:type="gramStart"/>
            <w:r>
              <w:rPr>
                <w:rFonts w:hint="eastAsia"/>
                <w:kern w:val="0"/>
                <w:szCs w:val="21"/>
              </w:rPr>
              <w:t>分离</w:t>
            </w:r>
            <w:r>
              <w:rPr>
                <w:kern w:val="0"/>
                <w:szCs w:val="21"/>
              </w:rPr>
              <w:t>高</w:t>
            </w:r>
            <w:proofErr w:type="gramEnd"/>
            <w:r>
              <w:rPr>
                <w:kern w:val="0"/>
                <w:szCs w:val="21"/>
              </w:rPr>
              <w:t>致病性病原微生物菌</w:t>
            </w:r>
            <w:r>
              <w:rPr>
                <w:rFonts w:hint="eastAsia"/>
                <w:kern w:val="0"/>
                <w:szCs w:val="21"/>
              </w:rPr>
              <w:t>（毒）种，须办理相应申请和报批手续</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w:t>
            </w:r>
            <w:proofErr w:type="gramStart"/>
            <w:r>
              <w:rPr>
                <w:kern w:val="0"/>
                <w:szCs w:val="21"/>
              </w:rPr>
              <w:t>报行业</w:t>
            </w:r>
            <w:proofErr w:type="gramEnd"/>
            <w:r>
              <w:rPr>
                <w:kern w:val="0"/>
                <w:szCs w:val="21"/>
              </w:rPr>
              <w:t>主管部门批准</w:t>
            </w:r>
            <w:r>
              <w:rPr>
                <w:rFonts w:hint="eastAsia"/>
                <w:kern w:val="0"/>
                <w:szCs w:val="21"/>
              </w:rPr>
              <w:t>；转移和运输需按规定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高致病性病原微生物菌</w:t>
            </w:r>
            <w:r>
              <w:rPr>
                <w:rFonts w:hint="eastAsia"/>
                <w:kern w:val="0"/>
                <w:szCs w:val="21"/>
              </w:rPr>
              <w:t>（毒）</w:t>
            </w:r>
            <w:proofErr w:type="gramStart"/>
            <w:r>
              <w:rPr>
                <w:rFonts w:hint="eastAsia"/>
                <w:kern w:val="0"/>
                <w:szCs w:val="21"/>
              </w:rPr>
              <w:t>种应妥善</w:t>
            </w:r>
            <w:proofErr w:type="gramEnd"/>
            <w:r>
              <w:rPr>
                <w:rFonts w:hint="eastAsia"/>
                <w:kern w:val="0"/>
                <w:szCs w:val="21"/>
              </w:rPr>
              <w:t>保存和严格管理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人员</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操作与管理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实验操作合</w:t>
            </w:r>
            <w:proofErr w:type="gramStart"/>
            <w:r>
              <w:rPr>
                <w:rFonts w:hint="eastAsia"/>
                <w:kern w:val="0"/>
                <w:szCs w:val="21"/>
              </w:rPr>
              <w:t>规</w:t>
            </w:r>
            <w:proofErr w:type="gramEnd"/>
            <w:r>
              <w:rPr>
                <w:rFonts w:hint="eastAsia"/>
                <w:kern w:val="0"/>
                <w:szCs w:val="21"/>
              </w:rPr>
              <w:t>，安全防护措施合理</w:t>
            </w:r>
          </w:p>
        </w:tc>
        <w:tc>
          <w:tcPr>
            <w:tcW w:w="7374" w:type="dxa"/>
            <w:tcMar>
              <w:left w:w="45" w:type="dxa"/>
              <w:right w:w="45" w:type="dxa"/>
            </w:tcMar>
            <w:vAlign w:val="center"/>
          </w:tcPr>
          <w:p w:rsidR="00F62C4C" w:rsidRDefault="00AC25B9">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F62C4C" w:rsidRDefault="00F62C4C">
            <w:pPr>
              <w:pStyle w:val="22"/>
              <w:spacing w:line="360" w:lineRule="auto"/>
              <w:ind w:firstLineChars="0" w:firstLine="0"/>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实验动物安全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F62C4C" w:rsidRDefault="00AC25B9">
            <w:pPr>
              <w:widowControl/>
              <w:spacing w:line="300" w:lineRule="exact"/>
              <w:jc w:val="left"/>
              <w:rPr>
                <w:szCs w:val="21"/>
              </w:rPr>
            </w:pPr>
            <w:r>
              <w:rPr>
                <w:kern w:val="0"/>
                <w:szCs w:val="21"/>
              </w:rPr>
              <w:t>动物</w:t>
            </w:r>
            <w:proofErr w:type="gramStart"/>
            <w:r>
              <w:rPr>
                <w:kern w:val="0"/>
                <w:szCs w:val="21"/>
              </w:rPr>
              <w:t>实验</w:t>
            </w:r>
            <w:r>
              <w:rPr>
                <w:rFonts w:hint="eastAsia"/>
                <w:kern w:val="0"/>
                <w:szCs w:val="21"/>
              </w:rPr>
              <w:t>按</w:t>
            </w:r>
            <w:proofErr w:type="gramEnd"/>
            <w:r>
              <w:rPr>
                <w:rFonts w:hint="eastAsia"/>
                <w:kern w:val="0"/>
                <w:szCs w:val="21"/>
              </w:rPr>
              <w:t>相关规定进行伦理审查，</w:t>
            </w:r>
            <w:r>
              <w:rPr>
                <w:kern w:val="0"/>
                <w:szCs w:val="21"/>
              </w:rPr>
              <w:t>保障动物权益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生物实验废物处置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F62C4C" w:rsidRDefault="00AC25B9">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F62C4C" w:rsidRDefault="00AC25B9">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使用耐扎的</w:t>
            </w:r>
            <w:proofErr w:type="gramEnd"/>
            <w:r>
              <w:rPr>
                <w:kern w:val="0"/>
                <w:szCs w:val="21"/>
              </w:rPr>
              <w:t>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r>
              <w:rPr>
                <w:rFonts w:hint="eastAsia"/>
                <w:kern w:val="0"/>
                <w:szCs w:val="21"/>
              </w:rPr>
              <w:t>时</w:t>
            </w:r>
            <w:proofErr w:type="gramEnd"/>
            <w:r>
              <w:rPr>
                <w:rFonts w:hint="eastAsia"/>
                <w:kern w:val="0"/>
                <w:szCs w:val="21"/>
              </w:rPr>
              <w:t>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辐射安全</w:t>
            </w:r>
            <w:r>
              <w:rPr>
                <w:rFonts w:hint="eastAsia"/>
                <w:b/>
                <w:kern w:val="0"/>
                <w:szCs w:val="21"/>
              </w:rPr>
              <w:t>与核材料管制</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资质与人员要求</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rsidR="00F62C4C" w:rsidRDefault="00F62C4C">
            <w:pPr>
              <w:spacing w:line="360" w:lineRule="auto"/>
              <w:rPr>
                <w:rFonts w:ascii="宋体" w:hAnsi="宋体"/>
                <w:sz w:val="24"/>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5" w:name="_Hlk67117721"/>
            <w:r>
              <w:rPr>
                <w:rFonts w:hint="eastAsia"/>
                <w:kern w:val="0"/>
                <w:szCs w:val="21"/>
              </w:rPr>
              <w:t>或者《生态环境部辐射安全与防护考核通过报告单</w:t>
            </w:r>
            <w:bookmarkEnd w:id="5"/>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核材料许可证持有单位须建立专职机构或指定专人负责保管核材料，执行国家管制条例要求。有</w:t>
            </w:r>
            <w:proofErr w:type="gramStart"/>
            <w:r>
              <w:rPr>
                <w:rFonts w:hint="eastAsia"/>
                <w:szCs w:val="21"/>
              </w:rPr>
              <w:t>帐目</w:t>
            </w:r>
            <w:proofErr w:type="gramEnd"/>
            <w:r>
              <w:rPr>
                <w:rFonts w:hint="eastAsia"/>
                <w:szCs w:val="21"/>
              </w:rPr>
              <w:t>与报告制度，保证帐物相符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场所设施</w:t>
            </w:r>
            <w:r>
              <w:rPr>
                <w:rFonts w:hint="eastAsia"/>
                <w:b/>
                <w:kern w:val="0"/>
                <w:szCs w:val="21"/>
              </w:rPr>
              <w:t>与采购运输</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w:t>
            </w:r>
            <w:bookmarkStart w:id="6" w:name="_Hlk67119357"/>
            <w:r>
              <w:rPr>
                <w:rFonts w:hint="eastAsia"/>
                <w:kern w:val="0"/>
                <w:szCs w:val="21"/>
              </w:rPr>
              <w:t>查看辐射事故应急预案</w:t>
            </w:r>
            <w:bookmarkEnd w:id="6"/>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有符合国家相关规定的处置方案或回收协议，短半衰期</w:t>
            </w:r>
            <w:proofErr w:type="gramStart"/>
            <w:r>
              <w:rPr>
                <w:kern w:val="0"/>
                <w:szCs w:val="21"/>
              </w:rPr>
              <w:t>核素固液废弃物</w:t>
            </w:r>
            <w:proofErr w:type="gramEnd"/>
            <w:r>
              <w:rPr>
                <w:kern w:val="0"/>
                <w:szCs w:val="21"/>
              </w:rPr>
              <w:t>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rsidR="00F62C4C" w:rsidRDefault="00AC25B9">
            <w:pPr>
              <w:widowControl/>
              <w:spacing w:line="300" w:lineRule="exact"/>
              <w:jc w:val="left"/>
              <w:rPr>
                <w:kern w:val="0"/>
                <w:szCs w:val="21"/>
              </w:rPr>
            </w:pPr>
            <w:bookmarkStart w:id="7" w:name="_Hlk67118907"/>
            <w:r>
              <w:rPr>
                <w:rFonts w:hint="eastAsia"/>
                <w:kern w:val="0"/>
                <w:szCs w:val="21"/>
              </w:rPr>
              <w:t>相关实验室应当配置专门的放射性废物收集桶；放射性</w:t>
            </w:r>
            <w:proofErr w:type="gramStart"/>
            <w:r>
              <w:rPr>
                <w:rFonts w:hint="eastAsia"/>
                <w:kern w:val="0"/>
                <w:szCs w:val="21"/>
              </w:rPr>
              <w:t>废液送贮前</w:t>
            </w:r>
            <w:proofErr w:type="gramEnd"/>
            <w:r>
              <w:rPr>
                <w:rFonts w:hint="eastAsia"/>
                <w:kern w:val="0"/>
                <w:szCs w:val="21"/>
              </w:rPr>
              <w:t>应进行固化整备；放射性废物应及时送交城市放废库收贮</w:t>
            </w:r>
            <w:bookmarkEnd w:id="7"/>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机电等</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仪器设备</w:t>
            </w:r>
            <w:r>
              <w:rPr>
                <w:b/>
                <w:kern w:val="0"/>
                <w:szCs w:val="21"/>
              </w:rPr>
              <w:t>常规管理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F62C4C" w:rsidRDefault="00AC25B9">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w:t>
            </w:r>
            <w:proofErr w:type="gramStart"/>
            <w:r>
              <w:rPr>
                <w:kern w:val="0"/>
                <w:szCs w:val="21"/>
              </w:rPr>
              <w:t>研</w:t>
            </w:r>
            <w:proofErr w:type="gramEnd"/>
            <w:r>
              <w:rPr>
                <w:kern w:val="0"/>
                <w:szCs w:val="21"/>
              </w:rPr>
              <w:t>自制设备，须充分考虑安全系数，并有安全防护措施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F62C4C" w:rsidRDefault="00F62C4C">
            <w:pPr>
              <w:widowControl/>
              <w:spacing w:line="300" w:lineRule="exac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F62C4C" w:rsidRDefault="00AC25B9">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、高跟鞋等；设备运转时严禁用手调整工件</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F62C4C" w:rsidRDefault="00AC25B9">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szCs w:val="21"/>
              </w:rPr>
            </w:pPr>
            <w:r>
              <w:rPr>
                <w:rFonts w:hint="eastAsia"/>
                <w:kern w:val="0"/>
                <w:szCs w:val="21"/>
              </w:rPr>
              <w:t>11.2.4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F62C4C" w:rsidRDefault="00AC25B9">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起重类</w:t>
            </w:r>
            <w:r>
              <w:rPr>
                <w:b/>
                <w:kern w:val="0"/>
                <w:szCs w:val="21"/>
              </w:rPr>
              <w:t>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压力容器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F62C4C" w:rsidRDefault="00AC25B9">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F62C4C" w:rsidRDefault="00AC25B9">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proofErr w:type="gramStart"/>
            <w:r>
              <w:rPr>
                <w:rFonts w:hint="eastAsia"/>
                <w:kern w:val="0"/>
                <w:szCs w:val="21"/>
              </w:rPr>
              <w:t>兆帕且</w:t>
            </w:r>
            <w:proofErr w:type="gramEnd"/>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widowControl/>
              <w:jc w:val="left"/>
              <w:rPr>
                <w:kern w:val="0"/>
                <w:szCs w:val="21"/>
              </w:rPr>
            </w:pPr>
            <w:r>
              <w:rPr>
                <w:rFonts w:ascii="宋体" w:hAnsi="宋体" w:hint="eastAsia"/>
                <w:kern w:val="0"/>
              </w:rPr>
              <w:t>快开门</w:t>
            </w:r>
            <w:proofErr w:type="gramStart"/>
            <w:r>
              <w:rPr>
                <w:rFonts w:ascii="宋体" w:hAnsi="宋体" w:hint="eastAsia"/>
                <w:kern w:val="0"/>
              </w:rPr>
              <w:t>式压力</w:t>
            </w:r>
            <w:proofErr w:type="gramEnd"/>
            <w:r>
              <w:rPr>
                <w:rFonts w:ascii="宋体" w:hAnsi="宋体" w:hint="eastAsia"/>
                <w:kern w:val="0"/>
              </w:rPr>
              <w:t>容器操作人员、</w:t>
            </w:r>
            <w:r>
              <w:rPr>
                <w:rFonts w:ascii="宋体" w:hAnsi="宋体"/>
                <w:kern w:val="0"/>
              </w:rPr>
              <w:t>移动式压力容器充装</w:t>
            </w:r>
            <w:r>
              <w:rPr>
                <w:rFonts w:ascii="宋体" w:hAnsi="宋体" w:hint="eastAsia"/>
                <w:kern w:val="0"/>
              </w:rPr>
              <w:t>人员</w:t>
            </w:r>
            <w:r>
              <w:rPr>
                <w:rFonts w:ascii="宋体" w:hAnsi="宋体"/>
                <w:kern w:val="0"/>
              </w:rPr>
              <w:t>、氧</w:t>
            </w:r>
            <w:proofErr w:type="gramStart"/>
            <w:r>
              <w:rPr>
                <w:rFonts w:ascii="宋体" w:hAnsi="宋体"/>
                <w:kern w:val="0"/>
              </w:rPr>
              <w:t>舱维护</w:t>
            </w:r>
            <w:proofErr w:type="gramEnd"/>
            <w:r>
              <w:rPr>
                <w:rFonts w:ascii="宋体" w:hAnsi="宋体"/>
                <w:kern w:val="0"/>
              </w:rPr>
              <w:t>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放置在室外，周围设置隔离装置、安全警示标识；可燃性</w:t>
            </w:r>
            <w:r>
              <w:rPr>
                <w:kern w:val="0"/>
                <w:szCs w:val="21"/>
              </w:rPr>
              <w:t>气罐远离火源热源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场（厂）内专用机动车辆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F62C4C" w:rsidRDefault="00AC25B9">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加热及制冷装置</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w:t>
            </w:r>
            <w:proofErr w:type="gramStart"/>
            <w:r>
              <w:rPr>
                <w:kern w:val="0"/>
                <w:szCs w:val="21"/>
              </w:rPr>
              <w:t>防爆冰箱</w:t>
            </w:r>
            <w:proofErr w:type="gramEnd"/>
            <w:r>
              <w:rPr>
                <w:kern w:val="0"/>
                <w:szCs w:val="21"/>
              </w:rPr>
              <w:t>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w:t>
            </w:r>
            <w:proofErr w:type="gramStart"/>
            <w:r>
              <w:rPr>
                <w:rFonts w:hint="eastAsia"/>
                <w:kern w:val="0"/>
                <w:szCs w:val="21"/>
              </w:rPr>
              <w:t>不</w:t>
            </w:r>
            <w:proofErr w:type="gramEnd"/>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proofErr w:type="gramStart"/>
            <w:r>
              <w:rPr>
                <w:rFonts w:hint="eastAsia"/>
                <w:kern w:val="0"/>
                <w:szCs w:val="21"/>
              </w:rPr>
              <w:t>不</w:t>
            </w:r>
            <w:proofErr w:type="gramEnd"/>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proofErr w:type="gramStart"/>
            <w:r>
              <w:rPr>
                <w:rFonts w:hint="eastAsia"/>
                <w:kern w:val="0"/>
                <w:szCs w:val="21"/>
              </w:rPr>
              <w:t>旁</w:t>
            </w:r>
            <w:r>
              <w:rPr>
                <w:kern w:val="0"/>
                <w:szCs w:val="21"/>
              </w:rPr>
              <w:t>不能</w:t>
            </w:r>
            <w:proofErr w:type="gramEnd"/>
            <w:r>
              <w:rPr>
                <w:kern w:val="0"/>
                <w:szCs w:val="21"/>
              </w:rPr>
              <w:t>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bl>
    <w:p w:rsidR="00F62C4C" w:rsidRDefault="00F62C4C" w:rsidP="00F62C4C">
      <w:pPr>
        <w:adjustRightInd w:val="0"/>
        <w:snapToGrid w:val="0"/>
        <w:spacing w:beforeLines="50" w:before="156"/>
        <w:jc w:val="left"/>
      </w:pPr>
    </w:p>
    <w:sectPr w:rsidR="00F62C4C" w:rsidSect="00F62C4C">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D41" w:rsidRDefault="00BF4D41" w:rsidP="00F62C4C">
      <w:r>
        <w:separator/>
      </w:r>
    </w:p>
  </w:endnote>
  <w:endnote w:type="continuationSeparator" w:id="0">
    <w:p w:rsidR="00BF4D41" w:rsidRDefault="00BF4D41" w:rsidP="00F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文鼎大标宋简">
    <w:altName w:val="宋体"/>
    <w:charset w:val="86"/>
    <w:family w:val="roman"/>
    <w:pitch w:val="default"/>
    <w:sig w:usb0="00000000" w:usb1="0000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C4C" w:rsidRDefault="00F62C4C">
    <w:pPr>
      <w:pStyle w:val="ab"/>
      <w:jc w:val="center"/>
    </w:pPr>
    <w:r>
      <w:fldChar w:fldCharType="begin"/>
    </w:r>
    <w:r w:rsidR="00AC25B9">
      <w:instrText>PAGE   \* MERGEFORMAT</w:instrText>
    </w:r>
    <w:r>
      <w:fldChar w:fldCharType="separate"/>
    </w:r>
    <w:r w:rsidR="0083452F" w:rsidRPr="0083452F">
      <w:rPr>
        <w:noProof/>
        <w:lang w:val="zh-CN"/>
      </w:rPr>
      <w:t>1</w:t>
    </w:r>
    <w:r>
      <w:fldChar w:fldCharType="end"/>
    </w:r>
  </w:p>
  <w:p w:rsidR="00F62C4C" w:rsidRDefault="00F62C4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D41" w:rsidRDefault="00BF4D41" w:rsidP="00F62C4C">
      <w:r>
        <w:separator/>
      </w:r>
    </w:p>
  </w:footnote>
  <w:footnote w:type="continuationSeparator" w:id="0">
    <w:p w:rsidR="00BF4D41" w:rsidRDefault="00BF4D41" w:rsidP="00F6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inkAnnotation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9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3314"/>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452F"/>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41"/>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103"/>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0EC9"/>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semiHidden="0" w:qFormat="1"/>
    <w:lsdException w:name="header" w:semiHidden="0" w:qFormat="1"/>
    <w:lsdException w:name="footer" w:semiHidden="0" w:uiPriority="99" w:qFormat="1"/>
    <w:lsdException w:name="caption" w:semiHidden="0" w:qFormat="1"/>
    <w:lsdException w:name="footnote reference" w:qFormat="1"/>
    <w:lsdException w:name="annotation reference" w:qFormat="1"/>
    <w:lsdException w:name="page number" w:semiHidden="0"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uiPriority="1" w:qFormat="1"/>
    <w:lsdException w:name="Body Text" w:semiHidden="0" w:qFormat="1"/>
    <w:lsdException w:name="Body Text Indent" w:semiHidden="0" w:qFormat="1"/>
    <w:lsdException w:name="Subtitle" w:locked="1" w:semiHidden="0" w:unhideWhenUsed="0" w:qFormat="1"/>
    <w:lsdException w:name="Salutation" w:locked="1" w:semiHidden="0" w:unhideWhenUsed="0"/>
    <w:lsdException w:name="Date" w:semiHidden="0" w:unhideWhenUsed="0" w:qFormat="1"/>
    <w:lsdException w:name="Body Text First Indent" w:locked="1" w:semiHidden="0" w:unhideWhenUsed="0"/>
    <w:lsdException w:name="Body Text Indent 2" w:semiHidden="0" w:qFormat="1"/>
    <w:lsdException w:name="Body Text Indent 3" w:semiHidden="0" w:qFormat="1"/>
    <w:lsdException w:name="Hyperlink" w:semiHidden="0" w:qFormat="1"/>
    <w:lsdException w:name="FollowedHyperlink" w:semiHidden="0" w:qFormat="1"/>
    <w:lsdException w:name="Strong" w:locked="1" w:semiHidden="0" w:uiPriority="22" w:unhideWhenUsed="0" w:qFormat="1"/>
    <w:lsdException w:name="Emphasis" w:locked="1" w:semiHidden="0" w:unhideWhenUsed="0" w:qFormat="1"/>
    <w:lsdException w:name="Document Map" w:qFormat="1"/>
    <w:lsdException w:name="Plain Text" w:semiHidden="0" w:qFormat="1"/>
    <w:lsdException w:name="HTML Top of Form" w:uiPriority="99"/>
    <w:lsdException w:name="HTML Bottom of Form" w:uiPriority="99"/>
    <w:lsdException w:name="Normal (Web)" w:semiHidden="0"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lsdException w:name="Intense Quote" w:semiHidden="0"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Char"/>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Char"/>
    <w:semiHidden/>
    <w:qFormat/>
    <w:rsid w:val="00F62C4C"/>
    <w:rPr>
      <w:rFonts w:ascii="宋体"/>
      <w:kern w:val="0"/>
      <w:sz w:val="18"/>
      <w:szCs w:val="18"/>
    </w:rPr>
  </w:style>
  <w:style w:type="paragraph" w:styleId="a5">
    <w:name w:val="annotation text"/>
    <w:basedOn w:val="a"/>
    <w:link w:val="Char0"/>
    <w:qFormat/>
    <w:rsid w:val="00F62C4C"/>
    <w:pPr>
      <w:spacing w:line="460" w:lineRule="exact"/>
      <w:jc w:val="left"/>
    </w:pPr>
    <w:rPr>
      <w:rFonts w:ascii="Calibri" w:hAnsi="Calibri"/>
      <w:szCs w:val="21"/>
    </w:rPr>
  </w:style>
  <w:style w:type="paragraph" w:styleId="a6">
    <w:name w:val="Body Text"/>
    <w:basedOn w:val="a"/>
    <w:link w:val="Char1"/>
    <w:qFormat/>
    <w:rsid w:val="00F62C4C"/>
    <w:pPr>
      <w:spacing w:line="380" w:lineRule="exact"/>
    </w:pPr>
    <w:rPr>
      <w:rFonts w:eastAsia="仿宋_GB2312"/>
      <w:sz w:val="28"/>
      <w:szCs w:val="20"/>
    </w:rPr>
  </w:style>
  <w:style w:type="paragraph" w:styleId="a7">
    <w:name w:val="Body Text Indent"/>
    <w:basedOn w:val="a"/>
    <w:link w:val="Char2"/>
    <w:qFormat/>
    <w:rsid w:val="00F62C4C"/>
    <w:pPr>
      <w:spacing w:line="460" w:lineRule="exact"/>
      <w:ind w:firstLine="630"/>
    </w:pPr>
    <w:rPr>
      <w:rFonts w:ascii="仿宋_GB2312" w:eastAsia="仿宋_GB2312"/>
      <w:sz w:val="32"/>
      <w:szCs w:val="20"/>
    </w:rPr>
  </w:style>
  <w:style w:type="paragraph" w:styleId="a8">
    <w:name w:val="Plain Text"/>
    <w:basedOn w:val="a"/>
    <w:link w:val="Char3"/>
    <w:qFormat/>
    <w:rsid w:val="00F62C4C"/>
    <w:pPr>
      <w:spacing w:line="460" w:lineRule="exact"/>
    </w:pPr>
    <w:rPr>
      <w:rFonts w:ascii="宋体" w:hAnsi="Courier New"/>
      <w:szCs w:val="20"/>
    </w:rPr>
  </w:style>
  <w:style w:type="paragraph" w:styleId="a9">
    <w:name w:val="Date"/>
    <w:basedOn w:val="a"/>
    <w:next w:val="a"/>
    <w:link w:val="Char4"/>
    <w:qFormat/>
    <w:rsid w:val="00F62C4C"/>
    <w:pPr>
      <w:ind w:leftChars="2500" w:left="100"/>
    </w:pPr>
    <w:rPr>
      <w:kern w:val="0"/>
      <w:sz w:val="24"/>
    </w:rPr>
  </w:style>
  <w:style w:type="paragraph" w:styleId="20">
    <w:name w:val="Body Text Indent 2"/>
    <w:basedOn w:val="a"/>
    <w:link w:val="2Char0"/>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sid w:val="00F62C4C"/>
    <w:rPr>
      <w:kern w:val="0"/>
      <w:sz w:val="18"/>
      <w:szCs w:val="18"/>
    </w:rPr>
  </w:style>
  <w:style w:type="paragraph" w:styleId="ab">
    <w:name w:val="footer"/>
    <w:basedOn w:val="a"/>
    <w:link w:val="Char6"/>
    <w:uiPriority w:val="99"/>
    <w:qFormat/>
    <w:rsid w:val="00F62C4C"/>
    <w:pPr>
      <w:tabs>
        <w:tab w:val="center" w:pos="4153"/>
        <w:tab w:val="right" w:pos="8306"/>
      </w:tabs>
      <w:snapToGrid w:val="0"/>
      <w:jc w:val="left"/>
    </w:pPr>
    <w:rPr>
      <w:kern w:val="0"/>
      <w:sz w:val="18"/>
      <w:szCs w:val="18"/>
    </w:rPr>
  </w:style>
  <w:style w:type="paragraph" w:styleId="ac">
    <w:name w:val="header"/>
    <w:basedOn w:val="a"/>
    <w:link w:val="Char7"/>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F62C4C"/>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sid w:val="00F62C4C"/>
    <w:rPr>
      <w:b/>
      <w:bCs/>
    </w:rPr>
  </w:style>
  <w:style w:type="table" w:styleId="af">
    <w:name w:val="Table Grid"/>
    <w:basedOn w:val="a1"/>
    <w:qFormat/>
    <w:rsid w:val="00F62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sid w:val="00F62C4C"/>
    <w:rPr>
      <w:b/>
      <w:bCs/>
    </w:rPr>
  </w:style>
  <w:style w:type="character" w:styleId="af1">
    <w:name w:val="page number"/>
    <w:qFormat/>
    <w:rsid w:val="00F62C4C"/>
    <w:rPr>
      <w:rFonts w:cs="Times New Roman"/>
    </w:rPr>
  </w:style>
  <w:style w:type="character" w:styleId="af2">
    <w:name w:val="FollowedHyperlink"/>
    <w:qFormat/>
    <w:rsid w:val="00F62C4C"/>
    <w:rPr>
      <w:rFonts w:cs="Times New Roman"/>
      <w:color w:val="800080"/>
      <w:u w:val="single"/>
    </w:rPr>
  </w:style>
  <w:style w:type="character" w:styleId="af3">
    <w:name w:val="Hyperlink"/>
    <w:qFormat/>
    <w:rsid w:val="00F62C4C"/>
    <w:rPr>
      <w:rFonts w:cs="Times New Roman"/>
      <w:color w:val="1B227E"/>
      <w:u w:val="none"/>
    </w:rPr>
  </w:style>
  <w:style w:type="character" w:styleId="af4">
    <w:name w:val="annotation reference"/>
    <w:semiHidden/>
    <w:qFormat/>
    <w:rsid w:val="00F62C4C"/>
    <w:rPr>
      <w:rFonts w:cs="Times New Roman"/>
      <w:sz w:val="21"/>
      <w:szCs w:val="21"/>
    </w:rPr>
  </w:style>
  <w:style w:type="character" w:styleId="af5">
    <w:name w:val="footnote reference"/>
    <w:semiHidden/>
    <w:qFormat/>
    <w:rsid w:val="00F62C4C"/>
    <w:rPr>
      <w:rFonts w:cs="Times New Roman"/>
      <w:vertAlign w:val="superscript"/>
    </w:rPr>
  </w:style>
  <w:style w:type="paragraph" w:customStyle="1" w:styleId="af6">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sid w:val="00F62C4C"/>
    <w:rPr>
      <w:kern w:val="2"/>
      <w:sz w:val="21"/>
      <w:szCs w:val="24"/>
    </w:rPr>
  </w:style>
  <w:style w:type="paragraph" w:customStyle="1" w:styleId="af7">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rsid w:val="00F62C4C"/>
    <w:pPr>
      <w:ind w:firstLineChars="200" w:firstLine="420"/>
    </w:pPr>
  </w:style>
  <w:style w:type="paragraph" w:customStyle="1" w:styleId="af8">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sid w:val="00F62C4C"/>
    <w:rPr>
      <w:rFonts w:cs="Times New Roman"/>
      <w:b/>
      <w:bCs/>
      <w:kern w:val="44"/>
      <w:sz w:val="44"/>
      <w:szCs w:val="44"/>
    </w:rPr>
  </w:style>
  <w:style w:type="character" w:customStyle="1" w:styleId="Char2">
    <w:name w:val="正文文本缩进 Char"/>
    <w:link w:val="a7"/>
    <w:qFormat/>
    <w:locked/>
    <w:rsid w:val="00F62C4C"/>
    <w:rPr>
      <w:rFonts w:ascii="仿宋_GB2312" w:eastAsia="仿宋_GB2312" w:cs="Times New Roman"/>
      <w:kern w:val="2"/>
      <w:sz w:val="32"/>
    </w:rPr>
  </w:style>
  <w:style w:type="character" w:customStyle="1" w:styleId="2Char">
    <w:name w:val="标题 2 Char"/>
    <w:link w:val="2"/>
    <w:qFormat/>
    <w:locked/>
    <w:rsid w:val="00F62C4C"/>
    <w:rPr>
      <w:rFonts w:ascii="宋体" w:eastAsia="宋体" w:cs="Times New Roman"/>
      <w:b/>
      <w:bCs/>
      <w:sz w:val="36"/>
      <w:szCs w:val="36"/>
    </w:rPr>
  </w:style>
  <w:style w:type="character" w:customStyle="1" w:styleId="3Char">
    <w:name w:val="正文文本缩进 3 Char"/>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Char0">
    <w:name w:val="正文文本缩进 2 Char"/>
    <w:link w:val="20"/>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Char3">
    <w:name w:val="纯文本 Char"/>
    <w:link w:val="a8"/>
    <w:qFormat/>
    <w:locked/>
    <w:rsid w:val="00F62C4C"/>
    <w:rPr>
      <w:rFonts w:ascii="宋体" w:hAnsi="Courier New" w:cs="Times New Roman"/>
      <w:kern w:val="2"/>
      <w:sz w:val="21"/>
    </w:rPr>
  </w:style>
  <w:style w:type="character" w:customStyle="1" w:styleId="Char0">
    <w:name w:val="批注文字 Char"/>
    <w:link w:val="a5"/>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Char7">
    <w:name w:val="页眉 Char"/>
    <w:link w:val="ac"/>
    <w:qFormat/>
    <w:locked/>
    <w:rsid w:val="00F62C4C"/>
    <w:rPr>
      <w:rFonts w:cs="Times New Roman"/>
      <w:sz w:val="18"/>
      <w:szCs w:val="18"/>
    </w:rPr>
  </w:style>
  <w:style w:type="character" w:customStyle="1" w:styleId="Char4">
    <w:name w:val="日期 Char"/>
    <w:link w:val="a9"/>
    <w:qFormat/>
    <w:locked/>
    <w:rsid w:val="00F62C4C"/>
    <w:rPr>
      <w:rFonts w:cs="Times New Roman"/>
      <w:sz w:val="24"/>
      <w:szCs w:val="24"/>
    </w:rPr>
  </w:style>
  <w:style w:type="character" w:customStyle="1" w:styleId="Char1">
    <w:name w:val="正文文本 Char"/>
    <w:link w:val="a6"/>
    <w:qFormat/>
    <w:locked/>
    <w:rsid w:val="00F62C4C"/>
    <w:rPr>
      <w:rFonts w:eastAsia="仿宋_GB2312" w:cs="Times New Roman"/>
      <w:kern w:val="2"/>
      <w:sz w:val="28"/>
    </w:rPr>
  </w:style>
  <w:style w:type="character" w:customStyle="1" w:styleId="Char6">
    <w:name w:val="页脚 Char"/>
    <w:link w:val="ab"/>
    <w:uiPriority w:val="99"/>
    <w:qFormat/>
    <w:locked/>
    <w:rsid w:val="00F62C4C"/>
    <w:rPr>
      <w:rFonts w:cs="Times New Roman"/>
      <w:sz w:val="18"/>
      <w:szCs w:val="18"/>
    </w:rPr>
  </w:style>
  <w:style w:type="character" w:customStyle="1" w:styleId="Char">
    <w:name w:val="文档结构图 Char"/>
    <w:link w:val="a4"/>
    <w:qFormat/>
    <w:locked/>
    <w:rsid w:val="00F62C4C"/>
    <w:rPr>
      <w:rFonts w:ascii="宋体" w:cs="Times New Roman"/>
      <w:sz w:val="18"/>
      <w:szCs w:val="18"/>
    </w:rPr>
  </w:style>
  <w:style w:type="character" w:customStyle="1" w:styleId="Char8">
    <w:name w:val="批注主题 Char"/>
    <w:link w:val="ae"/>
    <w:semiHidden/>
    <w:qFormat/>
    <w:locked/>
    <w:rsid w:val="00F62C4C"/>
    <w:rPr>
      <w:rFonts w:ascii="Calibri" w:hAnsi="Calibri" w:cs="Calibri"/>
      <w:b/>
      <w:bCs/>
      <w:kern w:val="2"/>
      <w:sz w:val="21"/>
      <w:szCs w:val="21"/>
    </w:rPr>
  </w:style>
  <w:style w:type="character" w:customStyle="1" w:styleId="Char5">
    <w:name w:val="批注框文本 Char"/>
    <w:link w:val="aa"/>
    <w:qFormat/>
    <w:locked/>
    <w:rsid w:val="00F62C4C"/>
    <w:rPr>
      <w:rFonts w:cs="Times New Roman"/>
      <w:sz w:val="18"/>
      <w:szCs w:val="18"/>
    </w:rPr>
  </w:style>
  <w:style w:type="paragraph" w:customStyle="1" w:styleId="12">
    <w:name w:val="正文1"/>
    <w:qFormat/>
    <w:rsid w:val="00F62C4C"/>
    <w:pPr>
      <w:jc w:val="both"/>
    </w:pPr>
    <w:rPr>
      <w:kern w:val="2"/>
      <w:sz w:val="21"/>
      <w:szCs w:val="21"/>
    </w:rPr>
  </w:style>
  <w:style w:type="paragraph" w:customStyle="1" w:styleId="22">
    <w:name w:val="列出段落2"/>
    <w:basedOn w:val="a"/>
    <w:qFormat/>
    <w:rsid w:val="00F62C4C"/>
    <w:pPr>
      <w:ind w:firstLineChars="200" w:firstLine="420"/>
    </w:pPr>
    <w:rPr>
      <w:rFonts w:ascii="等线" w:eastAsia="等线" w:hAnsi="等线"/>
      <w:szCs w:val="21"/>
    </w:rPr>
  </w:style>
  <w:style w:type="paragraph" w:styleId="afa">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semiHidden="0" w:qFormat="1"/>
    <w:lsdException w:name="header" w:semiHidden="0" w:qFormat="1"/>
    <w:lsdException w:name="footer" w:semiHidden="0" w:uiPriority="99" w:qFormat="1"/>
    <w:lsdException w:name="caption" w:semiHidden="0" w:qFormat="1"/>
    <w:lsdException w:name="footnote reference" w:qFormat="1"/>
    <w:lsdException w:name="annotation reference" w:qFormat="1"/>
    <w:lsdException w:name="page number" w:semiHidden="0"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uiPriority="1" w:qFormat="1"/>
    <w:lsdException w:name="Body Text" w:semiHidden="0" w:qFormat="1"/>
    <w:lsdException w:name="Body Text Indent" w:semiHidden="0" w:qFormat="1"/>
    <w:lsdException w:name="Subtitle" w:locked="1" w:semiHidden="0" w:unhideWhenUsed="0" w:qFormat="1"/>
    <w:lsdException w:name="Salutation" w:locked="1" w:semiHidden="0" w:unhideWhenUsed="0"/>
    <w:lsdException w:name="Date" w:semiHidden="0" w:unhideWhenUsed="0" w:qFormat="1"/>
    <w:lsdException w:name="Body Text First Indent" w:locked="1" w:semiHidden="0" w:unhideWhenUsed="0"/>
    <w:lsdException w:name="Body Text Indent 2" w:semiHidden="0" w:qFormat="1"/>
    <w:lsdException w:name="Body Text Indent 3" w:semiHidden="0" w:qFormat="1"/>
    <w:lsdException w:name="Hyperlink" w:semiHidden="0" w:qFormat="1"/>
    <w:lsdException w:name="FollowedHyperlink" w:semiHidden="0" w:qFormat="1"/>
    <w:lsdException w:name="Strong" w:locked="1" w:semiHidden="0" w:uiPriority="22" w:unhideWhenUsed="0" w:qFormat="1"/>
    <w:lsdException w:name="Emphasis" w:locked="1" w:semiHidden="0" w:unhideWhenUsed="0" w:qFormat="1"/>
    <w:lsdException w:name="Document Map" w:qFormat="1"/>
    <w:lsdException w:name="Plain Text" w:semiHidden="0" w:qFormat="1"/>
    <w:lsdException w:name="HTML Top of Form" w:uiPriority="99"/>
    <w:lsdException w:name="HTML Bottom of Form" w:uiPriority="99"/>
    <w:lsdException w:name="Normal (Web)" w:semiHidden="0"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lsdException w:name="Intense Quote" w:semiHidden="0"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Char"/>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Char"/>
    <w:semiHidden/>
    <w:qFormat/>
    <w:rsid w:val="00F62C4C"/>
    <w:rPr>
      <w:rFonts w:ascii="宋体"/>
      <w:kern w:val="0"/>
      <w:sz w:val="18"/>
      <w:szCs w:val="18"/>
    </w:rPr>
  </w:style>
  <w:style w:type="paragraph" w:styleId="a5">
    <w:name w:val="annotation text"/>
    <w:basedOn w:val="a"/>
    <w:link w:val="Char0"/>
    <w:qFormat/>
    <w:rsid w:val="00F62C4C"/>
    <w:pPr>
      <w:spacing w:line="460" w:lineRule="exact"/>
      <w:jc w:val="left"/>
    </w:pPr>
    <w:rPr>
      <w:rFonts w:ascii="Calibri" w:hAnsi="Calibri"/>
      <w:szCs w:val="21"/>
    </w:rPr>
  </w:style>
  <w:style w:type="paragraph" w:styleId="a6">
    <w:name w:val="Body Text"/>
    <w:basedOn w:val="a"/>
    <w:link w:val="Char1"/>
    <w:qFormat/>
    <w:rsid w:val="00F62C4C"/>
    <w:pPr>
      <w:spacing w:line="380" w:lineRule="exact"/>
    </w:pPr>
    <w:rPr>
      <w:rFonts w:eastAsia="仿宋_GB2312"/>
      <w:sz w:val="28"/>
      <w:szCs w:val="20"/>
    </w:rPr>
  </w:style>
  <w:style w:type="paragraph" w:styleId="a7">
    <w:name w:val="Body Text Indent"/>
    <w:basedOn w:val="a"/>
    <w:link w:val="Char2"/>
    <w:qFormat/>
    <w:rsid w:val="00F62C4C"/>
    <w:pPr>
      <w:spacing w:line="460" w:lineRule="exact"/>
      <w:ind w:firstLine="630"/>
    </w:pPr>
    <w:rPr>
      <w:rFonts w:ascii="仿宋_GB2312" w:eastAsia="仿宋_GB2312"/>
      <w:sz w:val="32"/>
      <w:szCs w:val="20"/>
    </w:rPr>
  </w:style>
  <w:style w:type="paragraph" w:styleId="a8">
    <w:name w:val="Plain Text"/>
    <w:basedOn w:val="a"/>
    <w:link w:val="Char3"/>
    <w:qFormat/>
    <w:rsid w:val="00F62C4C"/>
    <w:pPr>
      <w:spacing w:line="460" w:lineRule="exact"/>
    </w:pPr>
    <w:rPr>
      <w:rFonts w:ascii="宋体" w:hAnsi="Courier New"/>
      <w:szCs w:val="20"/>
    </w:rPr>
  </w:style>
  <w:style w:type="paragraph" w:styleId="a9">
    <w:name w:val="Date"/>
    <w:basedOn w:val="a"/>
    <w:next w:val="a"/>
    <w:link w:val="Char4"/>
    <w:qFormat/>
    <w:rsid w:val="00F62C4C"/>
    <w:pPr>
      <w:ind w:leftChars="2500" w:left="100"/>
    </w:pPr>
    <w:rPr>
      <w:kern w:val="0"/>
      <w:sz w:val="24"/>
    </w:rPr>
  </w:style>
  <w:style w:type="paragraph" w:styleId="20">
    <w:name w:val="Body Text Indent 2"/>
    <w:basedOn w:val="a"/>
    <w:link w:val="2Char0"/>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sid w:val="00F62C4C"/>
    <w:rPr>
      <w:kern w:val="0"/>
      <w:sz w:val="18"/>
      <w:szCs w:val="18"/>
    </w:rPr>
  </w:style>
  <w:style w:type="paragraph" w:styleId="ab">
    <w:name w:val="footer"/>
    <w:basedOn w:val="a"/>
    <w:link w:val="Char6"/>
    <w:uiPriority w:val="99"/>
    <w:qFormat/>
    <w:rsid w:val="00F62C4C"/>
    <w:pPr>
      <w:tabs>
        <w:tab w:val="center" w:pos="4153"/>
        <w:tab w:val="right" w:pos="8306"/>
      </w:tabs>
      <w:snapToGrid w:val="0"/>
      <w:jc w:val="left"/>
    </w:pPr>
    <w:rPr>
      <w:kern w:val="0"/>
      <w:sz w:val="18"/>
      <w:szCs w:val="18"/>
    </w:rPr>
  </w:style>
  <w:style w:type="paragraph" w:styleId="ac">
    <w:name w:val="header"/>
    <w:basedOn w:val="a"/>
    <w:link w:val="Char7"/>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F62C4C"/>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sid w:val="00F62C4C"/>
    <w:rPr>
      <w:b/>
      <w:bCs/>
    </w:rPr>
  </w:style>
  <w:style w:type="table" w:styleId="af">
    <w:name w:val="Table Grid"/>
    <w:basedOn w:val="a1"/>
    <w:qFormat/>
    <w:rsid w:val="00F62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sid w:val="00F62C4C"/>
    <w:rPr>
      <w:b/>
      <w:bCs/>
    </w:rPr>
  </w:style>
  <w:style w:type="character" w:styleId="af1">
    <w:name w:val="page number"/>
    <w:qFormat/>
    <w:rsid w:val="00F62C4C"/>
    <w:rPr>
      <w:rFonts w:cs="Times New Roman"/>
    </w:rPr>
  </w:style>
  <w:style w:type="character" w:styleId="af2">
    <w:name w:val="FollowedHyperlink"/>
    <w:qFormat/>
    <w:rsid w:val="00F62C4C"/>
    <w:rPr>
      <w:rFonts w:cs="Times New Roman"/>
      <w:color w:val="800080"/>
      <w:u w:val="single"/>
    </w:rPr>
  </w:style>
  <w:style w:type="character" w:styleId="af3">
    <w:name w:val="Hyperlink"/>
    <w:qFormat/>
    <w:rsid w:val="00F62C4C"/>
    <w:rPr>
      <w:rFonts w:cs="Times New Roman"/>
      <w:color w:val="1B227E"/>
      <w:u w:val="none"/>
    </w:rPr>
  </w:style>
  <w:style w:type="character" w:styleId="af4">
    <w:name w:val="annotation reference"/>
    <w:semiHidden/>
    <w:qFormat/>
    <w:rsid w:val="00F62C4C"/>
    <w:rPr>
      <w:rFonts w:cs="Times New Roman"/>
      <w:sz w:val="21"/>
      <w:szCs w:val="21"/>
    </w:rPr>
  </w:style>
  <w:style w:type="character" w:styleId="af5">
    <w:name w:val="footnote reference"/>
    <w:semiHidden/>
    <w:qFormat/>
    <w:rsid w:val="00F62C4C"/>
    <w:rPr>
      <w:rFonts w:cs="Times New Roman"/>
      <w:vertAlign w:val="superscript"/>
    </w:rPr>
  </w:style>
  <w:style w:type="paragraph" w:customStyle="1" w:styleId="af6">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sid w:val="00F62C4C"/>
    <w:rPr>
      <w:kern w:val="2"/>
      <w:sz w:val="21"/>
      <w:szCs w:val="24"/>
    </w:rPr>
  </w:style>
  <w:style w:type="paragraph" w:customStyle="1" w:styleId="af7">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rsid w:val="00F62C4C"/>
    <w:pPr>
      <w:ind w:firstLineChars="200" w:firstLine="420"/>
    </w:pPr>
  </w:style>
  <w:style w:type="paragraph" w:customStyle="1" w:styleId="af8">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sid w:val="00F62C4C"/>
    <w:rPr>
      <w:rFonts w:cs="Times New Roman"/>
      <w:b/>
      <w:bCs/>
      <w:kern w:val="44"/>
      <w:sz w:val="44"/>
      <w:szCs w:val="44"/>
    </w:rPr>
  </w:style>
  <w:style w:type="character" w:customStyle="1" w:styleId="Char2">
    <w:name w:val="正文文本缩进 Char"/>
    <w:link w:val="a7"/>
    <w:qFormat/>
    <w:locked/>
    <w:rsid w:val="00F62C4C"/>
    <w:rPr>
      <w:rFonts w:ascii="仿宋_GB2312" w:eastAsia="仿宋_GB2312" w:cs="Times New Roman"/>
      <w:kern w:val="2"/>
      <w:sz w:val="32"/>
    </w:rPr>
  </w:style>
  <w:style w:type="character" w:customStyle="1" w:styleId="2Char">
    <w:name w:val="标题 2 Char"/>
    <w:link w:val="2"/>
    <w:qFormat/>
    <w:locked/>
    <w:rsid w:val="00F62C4C"/>
    <w:rPr>
      <w:rFonts w:ascii="宋体" w:eastAsia="宋体" w:cs="Times New Roman"/>
      <w:b/>
      <w:bCs/>
      <w:sz w:val="36"/>
      <w:szCs w:val="36"/>
    </w:rPr>
  </w:style>
  <w:style w:type="character" w:customStyle="1" w:styleId="3Char">
    <w:name w:val="正文文本缩进 3 Char"/>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Char0">
    <w:name w:val="正文文本缩进 2 Char"/>
    <w:link w:val="20"/>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Char3">
    <w:name w:val="纯文本 Char"/>
    <w:link w:val="a8"/>
    <w:qFormat/>
    <w:locked/>
    <w:rsid w:val="00F62C4C"/>
    <w:rPr>
      <w:rFonts w:ascii="宋体" w:hAnsi="Courier New" w:cs="Times New Roman"/>
      <w:kern w:val="2"/>
      <w:sz w:val="21"/>
    </w:rPr>
  </w:style>
  <w:style w:type="character" w:customStyle="1" w:styleId="Char0">
    <w:name w:val="批注文字 Char"/>
    <w:link w:val="a5"/>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Char7">
    <w:name w:val="页眉 Char"/>
    <w:link w:val="ac"/>
    <w:qFormat/>
    <w:locked/>
    <w:rsid w:val="00F62C4C"/>
    <w:rPr>
      <w:rFonts w:cs="Times New Roman"/>
      <w:sz w:val="18"/>
      <w:szCs w:val="18"/>
    </w:rPr>
  </w:style>
  <w:style w:type="character" w:customStyle="1" w:styleId="Char4">
    <w:name w:val="日期 Char"/>
    <w:link w:val="a9"/>
    <w:qFormat/>
    <w:locked/>
    <w:rsid w:val="00F62C4C"/>
    <w:rPr>
      <w:rFonts w:cs="Times New Roman"/>
      <w:sz w:val="24"/>
      <w:szCs w:val="24"/>
    </w:rPr>
  </w:style>
  <w:style w:type="character" w:customStyle="1" w:styleId="Char1">
    <w:name w:val="正文文本 Char"/>
    <w:link w:val="a6"/>
    <w:qFormat/>
    <w:locked/>
    <w:rsid w:val="00F62C4C"/>
    <w:rPr>
      <w:rFonts w:eastAsia="仿宋_GB2312" w:cs="Times New Roman"/>
      <w:kern w:val="2"/>
      <w:sz w:val="28"/>
    </w:rPr>
  </w:style>
  <w:style w:type="character" w:customStyle="1" w:styleId="Char6">
    <w:name w:val="页脚 Char"/>
    <w:link w:val="ab"/>
    <w:uiPriority w:val="99"/>
    <w:qFormat/>
    <w:locked/>
    <w:rsid w:val="00F62C4C"/>
    <w:rPr>
      <w:rFonts w:cs="Times New Roman"/>
      <w:sz w:val="18"/>
      <w:szCs w:val="18"/>
    </w:rPr>
  </w:style>
  <w:style w:type="character" w:customStyle="1" w:styleId="Char">
    <w:name w:val="文档结构图 Char"/>
    <w:link w:val="a4"/>
    <w:qFormat/>
    <w:locked/>
    <w:rsid w:val="00F62C4C"/>
    <w:rPr>
      <w:rFonts w:ascii="宋体" w:cs="Times New Roman"/>
      <w:sz w:val="18"/>
      <w:szCs w:val="18"/>
    </w:rPr>
  </w:style>
  <w:style w:type="character" w:customStyle="1" w:styleId="Char8">
    <w:name w:val="批注主题 Char"/>
    <w:link w:val="ae"/>
    <w:semiHidden/>
    <w:qFormat/>
    <w:locked/>
    <w:rsid w:val="00F62C4C"/>
    <w:rPr>
      <w:rFonts w:ascii="Calibri" w:hAnsi="Calibri" w:cs="Calibri"/>
      <w:b/>
      <w:bCs/>
      <w:kern w:val="2"/>
      <w:sz w:val="21"/>
      <w:szCs w:val="21"/>
    </w:rPr>
  </w:style>
  <w:style w:type="character" w:customStyle="1" w:styleId="Char5">
    <w:name w:val="批注框文本 Char"/>
    <w:link w:val="aa"/>
    <w:qFormat/>
    <w:locked/>
    <w:rsid w:val="00F62C4C"/>
    <w:rPr>
      <w:rFonts w:cs="Times New Roman"/>
      <w:sz w:val="18"/>
      <w:szCs w:val="18"/>
    </w:rPr>
  </w:style>
  <w:style w:type="paragraph" w:customStyle="1" w:styleId="12">
    <w:name w:val="正文1"/>
    <w:qFormat/>
    <w:rsid w:val="00F62C4C"/>
    <w:pPr>
      <w:jc w:val="both"/>
    </w:pPr>
    <w:rPr>
      <w:kern w:val="2"/>
      <w:sz w:val="21"/>
      <w:szCs w:val="21"/>
    </w:rPr>
  </w:style>
  <w:style w:type="paragraph" w:customStyle="1" w:styleId="22">
    <w:name w:val="列出段落2"/>
    <w:basedOn w:val="a"/>
    <w:qFormat/>
    <w:rsid w:val="00F62C4C"/>
    <w:pPr>
      <w:ind w:firstLineChars="200" w:firstLine="420"/>
    </w:pPr>
    <w:rPr>
      <w:rFonts w:ascii="等线" w:eastAsia="等线" w:hAnsi="等线"/>
      <w:szCs w:val="21"/>
    </w:rPr>
  </w:style>
  <w:style w:type="paragraph" w:styleId="afa">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2375</Words>
  <Characters>13541</Characters>
  <Application>Microsoft Office Word</Application>
  <DocSecurity>0</DocSecurity>
  <Lines>112</Lines>
  <Paragraphs>31</Paragraphs>
  <ScaleCrop>false</ScaleCrop>
  <Company>sdu</Company>
  <LinksUpToDate>false</LinksUpToDate>
  <CharactersWithSpaces>15885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艾大海</cp:lastModifiedBy>
  <cp:revision>1</cp:revision>
  <cp:lastPrinted>2021-03-31T01:59:00Z</cp:lastPrinted>
  <dcterms:created xsi:type="dcterms:W3CDTF">2021-04-30T08:15:00Z</dcterms:created>
  <dcterms:modified xsi:type="dcterms:W3CDTF">2021-04-30T08:15:00Z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4F9CAD1D17854D8B8EE756686A277007</vt:lpwstr>
  </property>
</Properties>
</file>