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p>
    <w:p>
      <w:pPr>
        <w:spacing w:line="560" w:lineRule="exact"/>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lang w:val="en-US" w:eastAsia="zh-CN"/>
        </w:rPr>
        <w:t>辽宁大学2020年秋季开学校园安全</w:t>
      </w:r>
      <w:r>
        <w:rPr>
          <w:rFonts w:hint="eastAsia" w:ascii="宋体" w:hAnsi="宋体" w:eastAsia="宋体" w:cs="宋体"/>
          <w:b/>
          <w:bCs/>
          <w:sz w:val="32"/>
          <w:szCs w:val="32"/>
        </w:rPr>
        <w:t>自查表</w:t>
      </w:r>
    </w:p>
    <w:bookmarkEnd w:id="0"/>
    <w:p>
      <w:pPr>
        <w:spacing w:after="156" w:afterLines="50" w:line="560" w:lineRule="exact"/>
        <w:ind w:firstLine="630" w:firstLineChars="300"/>
        <w:jc w:val="left"/>
        <w:rPr>
          <w:sz w:val="20"/>
          <w:szCs w:val="21"/>
        </w:rPr>
      </w:pPr>
      <w:r>
        <w:rPr>
          <w:rFonts w:hint="eastAsia" w:ascii="宋体" w:hAnsi="宋体" w:eastAsia="宋体" w:cs="宋体"/>
          <w:sz w:val="21"/>
          <w:szCs w:val="21"/>
          <w:lang w:eastAsia="zh-CN"/>
        </w:rPr>
        <w:t>单位</w:t>
      </w:r>
      <w:r>
        <w:rPr>
          <w:rFonts w:hint="eastAsia" w:ascii="宋体" w:hAnsi="宋体" w:eastAsia="宋体" w:cs="宋体"/>
          <w:sz w:val="21"/>
          <w:szCs w:val="21"/>
        </w:rPr>
        <w:t>名称</w:t>
      </w:r>
      <w:r>
        <w:rPr>
          <w:rFonts w:hint="eastAsia" w:ascii="宋体" w:hAnsi="宋体" w:eastAsia="宋体" w:cs="宋体"/>
          <w:sz w:val="21"/>
          <w:szCs w:val="21"/>
          <w:lang w:eastAsia="zh-CN"/>
        </w:rPr>
        <w:t>（公章）</w:t>
      </w:r>
      <w:r>
        <w:rPr>
          <w:rFonts w:hint="eastAsia" w:ascii="宋体" w:hAnsi="宋体" w:eastAsia="宋体" w:cs="宋体"/>
          <w:sz w:val="21"/>
          <w:szCs w:val="21"/>
        </w:rPr>
        <w:t>：</w:t>
      </w:r>
      <w:r>
        <w:rPr>
          <w:rFonts w:hint="eastAsia" w:ascii="宋体" w:hAnsi="宋体" w:eastAsia="宋体" w:cs="宋体"/>
          <w:sz w:val="20"/>
          <w:szCs w:val="20"/>
          <w:u w:val="single"/>
        </w:rPr>
        <w:t xml:space="preserve">                </w:t>
      </w:r>
    </w:p>
    <w:tbl>
      <w:tblPr>
        <w:tblStyle w:val="3"/>
        <w:tblW w:w="13750" w:type="dxa"/>
        <w:jc w:val="center"/>
        <w:tblLayout w:type="fixed"/>
        <w:tblCellMar>
          <w:top w:w="0" w:type="dxa"/>
          <w:left w:w="0" w:type="dxa"/>
          <w:bottom w:w="0" w:type="dxa"/>
          <w:right w:w="0" w:type="dxa"/>
        </w:tblCellMar>
      </w:tblPr>
      <w:tblGrid>
        <w:gridCol w:w="1556"/>
        <w:gridCol w:w="1604"/>
        <w:gridCol w:w="7062"/>
        <w:gridCol w:w="2128"/>
        <w:gridCol w:w="1400"/>
      </w:tblGrid>
      <w:tr>
        <w:tblPrEx>
          <w:tblCellMar>
            <w:top w:w="0" w:type="dxa"/>
            <w:left w:w="0" w:type="dxa"/>
            <w:bottom w:w="0" w:type="dxa"/>
            <w:right w:w="0" w:type="dxa"/>
          </w:tblCellMar>
        </w:tblPrEx>
        <w:trPr>
          <w:trHeight w:val="440" w:hRule="atLeast"/>
          <w:tblHeader/>
          <w:jc w:val="center"/>
        </w:trPr>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lang w:bidi="ar"/>
              </w:rPr>
              <w:t>一级指标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lang w:bidi="ar"/>
              </w:rPr>
              <w:t>二级指标</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lang w:bidi="ar"/>
              </w:rPr>
              <w:t>自查内容</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1"/>
                <w:szCs w:val="21"/>
              </w:rPr>
            </w:pPr>
            <w:r>
              <w:rPr>
                <w:rFonts w:hint="eastAsia" w:ascii="宋体" w:hAnsi="宋体" w:eastAsia="宋体" w:cs="宋体"/>
                <w:b/>
                <w:color w:val="000000"/>
                <w:kern w:val="0"/>
                <w:sz w:val="21"/>
                <w:szCs w:val="21"/>
                <w:lang w:bidi="ar"/>
              </w:rPr>
              <w:t>自查结果</w:t>
            </w:r>
          </w:p>
        </w:tc>
        <w:tc>
          <w:tcPr>
            <w:tcW w:w="14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负责单位</w:t>
            </w:r>
          </w:p>
        </w:tc>
      </w:tr>
      <w:tr>
        <w:tblPrEx>
          <w:tblCellMar>
            <w:top w:w="0" w:type="dxa"/>
            <w:left w:w="0" w:type="dxa"/>
            <w:bottom w:w="0" w:type="dxa"/>
            <w:right w:w="0" w:type="dxa"/>
          </w:tblCellMar>
        </w:tblPrEx>
        <w:trPr>
          <w:trHeight w:val="641"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一、校园治安综合治理</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（一）组织保障</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1.是否设置保卫部、处（科）</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保卫处</w:t>
            </w:r>
          </w:p>
        </w:tc>
      </w:tr>
      <w:tr>
        <w:tblPrEx>
          <w:tblCellMar>
            <w:top w:w="0" w:type="dxa"/>
            <w:left w:w="0" w:type="dxa"/>
            <w:bottom w:w="0" w:type="dxa"/>
            <w:right w:w="0" w:type="dxa"/>
          </w:tblCellMar>
        </w:tblPrEx>
        <w:trPr>
          <w:trHeight w:val="520"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（二）制度建设</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2.是否建立门卫、值班、巡逻、守护制度</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67"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3.学校是否建立安全隐患清单、整改清单，是否建立隐患自查自改闭环管理机制</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2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（三）物防建设情况</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4.学校门卫值班室是否配备如下防卫器械：防暴头盔、防护盾牌、防刺背心、防割手套、橡胶警棍、强光电筒、自卫喷雾剂、安全钢叉等“八大件”</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62"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5.学校门口是否设置隔离栏、隔离墩或升降柱等防冲撞设施，校园是否达到封闭化管理</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1244"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（四）技防建设情况</w:t>
            </w: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6.学校门口，教学楼、学生宿舍楼主要出入口、走廊，食堂操作间、配餐间、留样间内和储藏室的出入口，操场等人员聚集场所，危险化学品储存室、财务室、实验室等重要场所，是否安装视频图像采集装置</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34"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7.学校各部位的视频监控数据保存时间是否不少于30天</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606"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8.学校门卫值班室是否配备一键式紧急报警，且与属地公安机关联网</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531"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二、消防安全</w:t>
            </w: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（五）机构配备</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9.是否设立或者明确负责日常消防安全工作的机构</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eastAsia="zh-CN" w:bidi="ar"/>
              </w:rPr>
            </w:pPr>
          </w:p>
          <w:p>
            <w:pPr>
              <w:widowControl/>
              <w:ind w:left="214" w:leftChars="102" w:firstLine="4"/>
              <w:jc w:val="left"/>
              <w:textAlignment w:val="center"/>
              <w:rPr>
                <w:rFonts w:hint="eastAsia" w:ascii="宋体" w:hAnsi="宋体" w:eastAsia="宋体" w:cs="宋体"/>
                <w:b/>
                <w:bCs/>
                <w:color w:val="000000"/>
                <w:kern w:val="0"/>
                <w:sz w:val="21"/>
                <w:szCs w:val="21"/>
                <w:lang w:eastAsia="zh-CN" w:bidi="ar"/>
              </w:rPr>
            </w:pPr>
          </w:p>
          <w:p>
            <w:pPr>
              <w:widowControl/>
              <w:ind w:left="214" w:leftChars="102" w:firstLine="4"/>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保卫处</w:t>
            </w:r>
          </w:p>
          <w:p>
            <w:pPr>
              <w:widowControl/>
              <w:ind w:left="216" w:leftChars="103"/>
              <w:jc w:val="left"/>
              <w:textAlignment w:val="center"/>
              <w:rPr>
                <w:rFonts w:hint="eastAsia" w:ascii="宋体" w:hAnsi="宋体" w:eastAsia="宋体" w:cs="宋体"/>
                <w:b/>
                <w:bCs/>
                <w:color w:val="000000"/>
                <w:kern w:val="0"/>
                <w:sz w:val="21"/>
                <w:szCs w:val="21"/>
                <w:lang w:eastAsia="zh-CN" w:bidi="ar"/>
              </w:rPr>
            </w:pPr>
          </w:p>
        </w:tc>
      </w:tr>
      <w:tr>
        <w:tblPrEx>
          <w:tblCellMar>
            <w:top w:w="0" w:type="dxa"/>
            <w:left w:w="0" w:type="dxa"/>
            <w:bottom w:w="0" w:type="dxa"/>
            <w:right w:w="0" w:type="dxa"/>
          </w:tblCellMar>
        </w:tblPrEx>
        <w:trPr>
          <w:trHeight w:val="528"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10.是否配备专职消防管理人员（不少于2名）</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01"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（六）制度建设</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147" w:rightChars="70"/>
              <w:jc w:val="left"/>
              <w:textAlignment w:val="center"/>
              <w:rPr>
                <w:rFonts w:ascii="宋体" w:hAnsi="宋体" w:eastAsia="宋体" w:cs="宋体"/>
                <w:color w:val="000000"/>
                <w:sz w:val="21"/>
                <w:szCs w:val="21"/>
              </w:rPr>
            </w:pPr>
            <w:r>
              <w:rPr>
                <w:rStyle w:val="6"/>
                <w:rFonts w:hint="default"/>
                <w:sz w:val="21"/>
                <w:szCs w:val="21"/>
                <w:lang w:bidi="ar"/>
              </w:rPr>
              <w:t>11.是否按照消防法律、法规的规定履行消防安全职责，落实消防安全责任制，建立包括日常管理、建筑消防维护保养、应急管理等消防安全制度，制定灭火和应急疏散预案。学生宿舍、食堂、多媒体教室、实验室、档案室、库房、消防控制室等重要部位，是否落实岗位消防安全责任。</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01"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12.消防工作经费是否纳入学校年度经费预算</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5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（七）安全管理</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13.重点单位（部位）的各类消防安全疏散指示标志是否完好，消防设施器材和应急照明设施是否有效，疏散通道、安全出口、消防车通道是否畅通</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5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Style w:val="6"/>
                <w:rFonts w:hint="default"/>
                <w:sz w:val="21"/>
                <w:szCs w:val="21"/>
                <w:lang w:bidi="ar"/>
              </w:rPr>
              <w:t>14.学校建筑是否通过消防验收</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01"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Style w:val="6"/>
                <w:rFonts w:hint="default"/>
                <w:sz w:val="21"/>
                <w:szCs w:val="21"/>
                <w:lang w:bidi="ar"/>
              </w:rPr>
              <w:t>15.消防检查记录，学校每季度至少组织一次全校消防安全检查，校内各单位每月至少进行一次防火自查，消防安全重点单位（部位）进行每日防火巡查</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676"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16.学校举办大型活动是否有消防安全检查记录</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4" w:leftChars="102" w:firstLine="4"/>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62"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（八）消防设施</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17.是否按照国家标准、行业标准配置消防设施器材，设置消防安全标志，是否定期组织检验、维修，是否确保消火栓、灭火器等消防设施器材完好有效。</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eastAsia="zh-CN" w:bidi="ar"/>
              </w:rPr>
            </w:pPr>
          </w:p>
        </w:tc>
      </w:tr>
      <w:tr>
        <w:tblPrEx>
          <w:tblCellMar>
            <w:top w:w="0" w:type="dxa"/>
            <w:left w:w="0" w:type="dxa"/>
            <w:bottom w:w="0" w:type="dxa"/>
            <w:right w:w="0" w:type="dxa"/>
          </w:tblCellMar>
        </w:tblPrEx>
        <w:trPr>
          <w:trHeight w:val="724"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18.消防设施标识标牌是否规范醒目，并用文字或图例标明灭火器、消火栓等操作使用方法</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65"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（九）消防教育</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19.年度内是否依规开展消防安全教育培训</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59"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三、实验室安全</w:t>
            </w: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tc>
        <w:tc>
          <w:tcPr>
            <w:tcW w:w="160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（十）管理体制机制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20.是否建立学校、二级单位、实验室三级联动的实验室安全管理责任体系。</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eastAsia="zh-CN" w:bidi="ar"/>
              </w:rPr>
              <w:t>资产管理与经营监管处、教务处、科学技术研究院</w:t>
            </w:r>
          </w:p>
        </w:tc>
      </w:tr>
      <w:tr>
        <w:tblPrEx>
          <w:tblCellMar>
            <w:top w:w="0" w:type="dxa"/>
            <w:left w:w="0" w:type="dxa"/>
            <w:bottom w:w="0" w:type="dxa"/>
            <w:right w:w="0" w:type="dxa"/>
          </w:tblCellMar>
        </w:tblPrEx>
        <w:trPr>
          <w:trHeight w:val="506"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21.是否建立实验室安全定期检查制度、风险评估制度、应急制度</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65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p>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（十一）设施与环境</w:t>
            </w:r>
          </w:p>
          <w:p>
            <w:pPr>
              <w:widowControl/>
              <w:jc w:val="left"/>
              <w:textAlignment w:val="center"/>
              <w:rPr>
                <w:rFonts w:ascii="宋体" w:hAnsi="宋体" w:eastAsia="宋体" w:cs="宋体"/>
                <w:color w:val="000000"/>
                <w:kern w:val="0"/>
                <w:sz w:val="21"/>
                <w:szCs w:val="21"/>
                <w:lang w:bidi="ar"/>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22.是否定期对实验室设备、设施进行安全性检查</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31"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23.是否从具有相应资质的企业购买危险化学品、病原微生物等危险物品，并委托有资质的企业负责危、废物的运输和处置</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71"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.实验室是否在相关位置设置安全标志标识（在房间和走廊应有安全逃生图，在地面和墙面应有带荧光或反光指示箭头）</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26"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5</w:t>
            </w:r>
            <w:r>
              <w:rPr>
                <w:rFonts w:hint="eastAsia" w:ascii="宋体" w:hAnsi="宋体" w:eastAsia="宋体" w:cs="宋体"/>
                <w:color w:val="000000"/>
                <w:kern w:val="0"/>
                <w:sz w:val="21"/>
                <w:szCs w:val="21"/>
                <w:lang w:bidi="ar"/>
              </w:rPr>
              <w:t>.是否按照相关规定，设立危险品仓库、化学实验废弃物中转站，并建立有毒有害、易燃易爆等危险化学品进出库台账</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25"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6</w:t>
            </w:r>
            <w:r>
              <w:rPr>
                <w:rFonts w:hint="eastAsia" w:ascii="宋体" w:hAnsi="宋体" w:eastAsia="宋体" w:cs="宋体"/>
                <w:color w:val="000000"/>
                <w:kern w:val="0"/>
                <w:sz w:val="21"/>
                <w:szCs w:val="21"/>
                <w:lang w:bidi="ar"/>
              </w:rPr>
              <w:t>.实验室是否配备个人安全防护用品，如防强酸手套、活性炭口罩、防护面罩、自呼吸防护面罩等</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690"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（十二）宣传教育</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7</w:t>
            </w:r>
            <w:r>
              <w:rPr>
                <w:rFonts w:hint="eastAsia" w:ascii="宋体" w:hAnsi="宋体" w:eastAsia="宋体" w:cs="宋体"/>
                <w:color w:val="000000"/>
                <w:kern w:val="0"/>
                <w:sz w:val="21"/>
                <w:szCs w:val="21"/>
                <w:lang w:bidi="ar"/>
              </w:rPr>
              <w:t>.是否针对进入教学实验室的师生进行安全技能和操作规范培训</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783"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四、校舍及设施设备安全管理情况</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（十三）校舍安全</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8</w:t>
            </w:r>
            <w:r>
              <w:rPr>
                <w:rFonts w:hint="eastAsia" w:ascii="宋体" w:hAnsi="宋体" w:eastAsia="宋体" w:cs="宋体"/>
                <w:color w:val="000000"/>
                <w:kern w:val="0"/>
                <w:sz w:val="21"/>
                <w:szCs w:val="21"/>
                <w:lang w:bidi="ar"/>
              </w:rPr>
              <w:t>.是否对D级危房及时封存并落实拆除措施。</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后勤工作处</w:t>
            </w:r>
          </w:p>
        </w:tc>
      </w:tr>
      <w:tr>
        <w:tblPrEx>
          <w:tblCellMar>
            <w:top w:w="0" w:type="dxa"/>
            <w:left w:w="0" w:type="dxa"/>
            <w:bottom w:w="0" w:type="dxa"/>
            <w:right w:w="0" w:type="dxa"/>
          </w:tblCellMar>
        </w:tblPrEx>
        <w:trPr>
          <w:trHeight w:val="1006"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（十四）特种设备安全</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r>
              <w:rPr>
                <w:rFonts w:ascii="宋体" w:hAnsi="宋体" w:eastAsia="宋体" w:cs="宋体"/>
                <w:color w:val="000000"/>
                <w:kern w:val="0"/>
                <w:sz w:val="21"/>
                <w:szCs w:val="21"/>
                <w:lang w:bidi="ar"/>
              </w:rPr>
              <w:t>9</w:t>
            </w:r>
            <w:r>
              <w:rPr>
                <w:rFonts w:hint="eastAsia" w:ascii="宋体" w:hAnsi="宋体" w:eastAsia="宋体" w:cs="宋体"/>
                <w:color w:val="000000"/>
                <w:kern w:val="0"/>
                <w:sz w:val="21"/>
                <w:szCs w:val="21"/>
                <w:lang w:bidi="ar"/>
              </w:rPr>
              <w:t>.是否对特种设备（电梯、压力容器、起重机械、炉锅、压力管道等）进行定期检查</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后勤发展集团</w:t>
            </w:r>
          </w:p>
        </w:tc>
      </w:tr>
      <w:tr>
        <w:tblPrEx>
          <w:tblCellMar>
            <w:top w:w="0" w:type="dxa"/>
            <w:left w:w="0" w:type="dxa"/>
            <w:bottom w:w="0" w:type="dxa"/>
            <w:right w:w="0" w:type="dxa"/>
          </w:tblCellMar>
        </w:tblPrEx>
        <w:trPr>
          <w:trHeight w:val="796"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五、食品饮水安全与卫生防疫管理情况</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（十五）饮水安全</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30</w:t>
            </w:r>
            <w:r>
              <w:rPr>
                <w:rFonts w:hint="eastAsia" w:ascii="宋体" w:hAnsi="宋体" w:eastAsia="宋体" w:cs="宋体"/>
                <w:color w:val="000000"/>
                <w:kern w:val="0"/>
                <w:sz w:val="21"/>
                <w:szCs w:val="21"/>
                <w:lang w:bidi="ar"/>
              </w:rPr>
              <w:t>.自备水源、二次供水及直饮水设施、食堂蓄水池等是否定期清洁、消毒，是否进行水质检测</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后勤发展集团</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涵月宾馆</w:t>
            </w:r>
          </w:p>
        </w:tc>
      </w:tr>
      <w:tr>
        <w:tblPrEx>
          <w:tblCellMar>
            <w:top w:w="0" w:type="dxa"/>
            <w:left w:w="0" w:type="dxa"/>
            <w:bottom w:w="0" w:type="dxa"/>
            <w:right w:w="0" w:type="dxa"/>
          </w:tblCellMar>
        </w:tblPrEx>
        <w:trPr>
          <w:trHeight w:val="94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（十六）食堂食品安全</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.学校食堂食品采购环节、运输环节、储存环节、加工环节等是否存在卫生和安全隐患</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69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Style w:val="6"/>
                <w:rFonts w:hint="default"/>
                <w:sz w:val="21"/>
                <w:szCs w:val="21"/>
                <w:lang w:bidi="ar"/>
              </w:rPr>
              <w:t>32.是否定期开展食品安全检查</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17"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（十七）卫生机构设置</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3</w:t>
            </w:r>
            <w:r>
              <w:rPr>
                <w:rFonts w:hint="eastAsia" w:ascii="宋体" w:hAnsi="宋体" w:eastAsia="宋体" w:cs="宋体"/>
                <w:color w:val="000000"/>
                <w:kern w:val="0"/>
                <w:sz w:val="21"/>
                <w:szCs w:val="21"/>
                <w:lang w:bidi="ar"/>
              </w:rPr>
              <w:t>.学校有无校医院（门诊部）</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校医院</w:t>
            </w:r>
          </w:p>
          <w:p>
            <w:pPr>
              <w:widowControl/>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p>
          <w:p>
            <w:pPr>
              <w:widowControl/>
              <w:ind w:left="216" w:leftChars="103"/>
              <w:jc w:val="left"/>
              <w:textAlignment w:val="center"/>
              <w:rPr>
                <w:rFonts w:hint="eastAsia" w:ascii="宋体" w:hAnsi="宋体" w:eastAsia="宋体" w:cs="宋体"/>
                <w:b/>
                <w:bCs/>
                <w:color w:val="000000"/>
                <w:kern w:val="0"/>
                <w:sz w:val="21"/>
                <w:szCs w:val="21"/>
                <w:lang w:eastAsia="zh-CN" w:bidi="ar"/>
              </w:rPr>
            </w:pPr>
          </w:p>
        </w:tc>
      </w:tr>
      <w:tr>
        <w:tblPrEx>
          <w:tblCellMar>
            <w:top w:w="0" w:type="dxa"/>
            <w:left w:w="0" w:type="dxa"/>
            <w:bottom w:w="0" w:type="dxa"/>
            <w:right w:w="0" w:type="dxa"/>
          </w:tblCellMar>
        </w:tblPrEx>
        <w:trPr>
          <w:trHeight w:val="101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（十八）制度建设</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4</w:t>
            </w:r>
            <w:r>
              <w:rPr>
                <w:rFonts w:hint="eastAsia" w:ascii="宋体" w:hAnsi="宋体" w:eastAsia="宋体" w:cs="宋体"/>
                <w:color w:val="000000"/>
                <w:kern w:val="0"/>
                <w:sz w:val="21"/>
                <w:szCs w:val="21"/>
                <w:lang w:bidi="ar"/>
              </w:rPr>
              <w:t>.有无食品安全管理制度，学校教室、宿舍、图书馆是否落实定时通风制度，有无因病缺课及传染病登记、报告制度</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98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（十九）体检筛查</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5</w:t>
            </w:r>
            <w:r>
              <w:rPr>
                <w:rFonts w:hint="eastAsia" w:ascii="宋体" w:hAnsi="宋体" w:eastAsia="宋体" w:cs="宋体"/>
                <w:color w:val="000000"/>
                <w:kern w:val="0"/>
                <w:sz w:val="21"/>
                <w:szCs w:val="21"/>
                <w:lang w:bidi="ar"/>
              </w:rPr>
              <w:t>.学校是否在体检时包括肺结核筛查项目，是否开展艾滋病预防宣传教育活动</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102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（二十）健康教育</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6</w:t>
            </w:r>
            <w:r>
              <w:rPr>
                <w:rFonts w:hint="eastAsia" w:ascii="宋体" w:hAnsi="宋体" w:eastAsia="宋体" w:cs="宋体"/>
                <w:color w:val="000000"/>
                <w:kern w:val="0"/>
                <w:sz w:val="21"/>
                <w:szCs w:val="21"/>
                <w:lang w:bidi="ar"/>
              </w:rPr>
              <w:t>.学校是否开设健康教育课程（不仅仅是心理教育），是否落实相应学分与课时（2学分，16学时）</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801"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六、应急处置</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（二十一）制度建设</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7</w:t>
            </w:r>
            <w:r>
              <w:rPr>
                <w:rFonts w:hint="eastAsia" w:ascii="宋体" w:hAnsi="宋体" w:eastAsia="宋体" w:cs="宋体"/>
                <w:color w:val="000000"/>
                <w:kern w:val="0"/>
                <w:sz w:val="21"/>
                <w:szCs w:val="21"/>
                <w:lang w:bidi="ar"/>
              </w:rPr>
              <w:t>.学校是否根据国家相关法律规定编制并及时修订安全应急预案</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保卫处</w:t>
            </w:r>
          </w:p>
        </w:tc>
      </w:tr>
      <w:tr>
        <w:tblPrEx>
          <w:tblCellMar>
            <w:top w:w="0" w:type="dxa"/>
            <w:left w:w="0" w:type="dxa"/>
            <w:bottom w:w="0" w:type="dxa"/>
            <w:right w:w="0" w:type="dxa"/>
          </w:tblCellMar>
        </w:tblPrEx>
        <w:trPr>
          <w:trHeight w:val="81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（二十二）应急演练</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8</w:t>
            </w:r>
            <w:r>
              <w:rPr>
                <w:rFonts w:hint="eastAsia" w:ascii="宋体" w:hAnsi="宋体" w:eastAsia="宋体" w:cs="宋体"/>
                <w:color w:val="000000"/>
                <w:kern w:val="0"/>
                <w:sz w:val="21"/>
                <w:szCs w:val="21"/>
                <w:lang w:bidi="ar"/>
              </w:rPr>
              <w:t>.学校是否定期进行安全应急演练，并保存演练的完整记录</w:t>
            </w:r>
          </w:p>
        </w:tc>
        <w:tc>
          <w:tcPr>
            <w:tcW w:w="212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1031"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七、校园周边综合治理</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（二十三）涉校黑恶性质组织线索排查</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r>
              <w:rPr>
                <w:rFonts w:ascii="宋体" w:hAnsi="宋体" w:eastAsia="宋体" w:cs="宋体"/>
                <w:color w:val="000000"/>
                <w:kern w:val="0"/>
                <w:sz w:val="21"/>
                <w:szCs w:val="21"/>
                <w:lang w:bidi="ar"/>
              </w:rPr>
              <w:t>9</w:t>
            </w:r>
            <w:r>
              <w:rPr>
                <w:rFonts w:hint="eastAsia" w:ascii="宋体" w:hAnsi="宋体" w:eastAsia="宋体" w:cs="宋体"/>
                <w:color w:val="000000"/>
                <w:kern w:val="0"/>
                <w:sz w:val="21"/>
                <w:szCs w:val="21"/>
                <w:lang w:bidi="ar"/>
              </w:rPr>
              <w:t>.</w:t>
            </w:r>
            <w:r>
              <w:rPr>
                <w:rFonts w:ascii="宋体" w:hAnsi="宋体" w:eastAsia="宋体" w:cs="宋体"/>
                <w:color w:val="000000"/>
                <w:sz w:val="21"/>
                <w:szCs w:val="21"/>
              </w:rPr>
              <w:t xml:space="preserve"> </w:t>
            </w:r>
            <w:r>
              <w:rPr>
                <w:rStyle w:val="6"/>
                <w:rFonts w:hint="default"/>
                <w:sz w:val="21"/>
                <w:szCs w:val="21"/>
                <w:lang w:bidi="ar"/>
              </w:rPr>
              <w:t>是否存在侵入校园、侵害师生及干扰教育项目建设、强揽工程、强装强卸、强买强卖等涉黑涉恶问题</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left="216" w:leftChars="103"/>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保卫处</w:t>
            </w:r>
          </w:p>
          <w:p>
            <w:pPr>
              <w:widowControl/>
              <w:jc w:val="left"/>
              <w:textAlignment w:val="center"/>
              <w:rPr>
                <w:rFonts w:hint="eastAsia" w:ascii="宋体" w:hAnsi="宋体" w:eastAsia="宋体" w:cs="宋体"/>
                <w:b/>
                <w:bCs/>
                <w:color w:val="000000"/>
                <w:kern w:val="0"/>
                <w:sz w:val="21"/>
                <w:szCs w:val="21"/>
                <w:lang w:eastAsia="zh-CN" w:bidi="ar"/>
              </w:rPr>
            </w:pPr>
          </w:p>
        </w:tc>
      </w:tr>
      <w:tr>
        <w:tblPrEx>
          <w:tblCellMar>
            <w:top w:w="0" w:type="dxa"/>
            <w:left w:w="0" w:type="dxa"/>
            <w:bottom w:w="0" w:type="dxa"/>
            <w:right w:w="0" w:type="dxa"/>
          </w:tblCellMar>
        </w:tblPrEx>
        <w:trPr>
          <w:trHeight w:val="924"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Style w:val="6"/>
                <w:rFonts w:hint="default"/>
                <w:sz w:val="21"/>
                <w:szCs w:val="21"/>
                <w:lang w:bidi="ar"/>
              </w:rPr>
              <w:t>40.</w:t>
            </w:r>
            <w:r>
              <w:rPr>
                <w:rFonts w:ascii="宋体" w:hAnsi="宋体" w:eastAsia="宋体" w:cs="宋体"/>
                <w:color w:val="000000"/>
                <w:sz w:val="21"/>
                <w:szCs w:val="21"/>
              </w:rPr>
              <w:t xml:space="preserve"> </w:t>
            </w:r>
            <w:r>
              <w:rPr>
                <w:rStyle w:val="6"/>
                <w:rFonts w:hint="default"/>
                <w:sz w:val="21"/>
                <w:szCs w:val="21"/>
                <w:lang w:bidi="ar"/>
              </w:rPr>
              <w:t>是否存在“校园贷”、“套路贷”侵害师生问题</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left="216" w:leftChars="103"/>
              <w:jc w:val="left"/>
              <w:textAlignment w:val="center"/>
              <w:rPr>
                <w:rFonts w:hint="eastAsia" w:ascii="宋体" w:hAnsi="宋体" w:eastAsia="宋体" w:cs="宋体"/>
                <w:color w:val="000000"/>
                <w:kern w:val="0"/>
                <w:sz w:val="22"/>
                <w:lang w:bidi="ar"/>
              </w:rPr>
            </w:pPr>
          </w:p>
        </w:tc>
      </w:tr>
      <w:tr>
        <w:tblPrEx>
          <w:tblCellMar>
            <w:top w:w="0" w:type="dxa"/>
            <w:left w:w="0" w:type="dxa"/>
            <w:bottom w:w="0" w:type="dxa"/>
            <w:right w:w="0" w:type="dxa"/>
          </w:tblCellMar>
        </w:tblPrEx>
        <w:trPr>
          <w:trHeight w:val="739"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1"/>
                <w:szCs w:val="21"/>
              </w:rPr>
            </w:pP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Style w:val="6"/>
                <w:rFonts w:hint="default"/>
                <w:sz w:val="21"/>
                <w:szCs w:val="21"/>
                <w:lang w:bidi="ar"/>
              </w:rPr>
              <w:t>41.</w:t>
            </w:r>
            <w:r>
              <w:rPr>
                <w:rFonts w:ascii="宋体" w:hAnsi="宋体" w:eastAsia="宋体" w:cs="宋体"/>
                <w:color w:val="000000"/>
                <w:sz w:val="21"/>
                <w:szCs w:val="21"/>
              </w:rPr>
              <w:t xml:space="preserve"> </w:t>
            </w:r>
            <w:r>
              <w:rPr>
                <w:rFonts w:hint="eastAsia" w:ascii="宋体" w:hAnsi="宋体" w:eastAsia="宋体" w:cs="宋体"/>
                <w:color w:val="000000"/>
                <w:kern w:val="0"/>
                <w:sz w:val="21"/>
                <w:szCs w:val="21"/>
                <w:lang w:bidi="ar"/>
              </w:rPr>
              <w:t>发现涉校黑恶性质组织线索是否及时上报公安机关和上级教育行政部门</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是□   否□   </w:t>
            </w:r>
          </w:p>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该项与本校无关□</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left="216" w:leftChars="103"/>
              <w:jc w:val="left"/>
              <w:textAlignment w:val="center"/>
              <w:rPr>
                <w:rFonts w:hint="eastAsia" w:ascii="宋体" w:hAnsi="宋体" w:eastAsia="宋体" w:cs="宋体"/>
                <w:color w:val="000000"/>
                <w:kern w:val="0"/>
                <w:sz w:val="22"/>
                <w:lang w:bidi="ar"/>
              </w:rPr>
            </w:pPr>
          </w:p>
        </w:tc>
      </w:tr>
      <w:tr>
        <w:tblPrEx>
          <w:tblCellMar>
            <w:top w:w="0" w:type="dxa"/>
            <w:left w:w="0" w:type="dxa"/>
            <w:bottom w:w="0" w:type="dxa"/>
            <w:right w:w="0" w:type="dxa"/>
          </w:tblCellMar>
        </w:tblPrEx>
        <w:trPr>
          <w:trHeight w:val="1083"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1"/>
                <w:szCs w:val="21"/>
              </w:rPr>
            </w:pPr>
          </w:p>
        </w:tc>
        <w:tc>
          <w:tcPr>
            <w:tcW w:w="16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（二十四）校园周边交通安全隐患排查</w:t>
            </w:r>
          </w:p>
        </w:tc>
        <w:tc>
          <w:tcPr>
            <w:tcW w:w="7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4</w:t>
            </w:r>
            <w:r>
              <w:rPr>
                <w:rFonts w:ascii="宋体" w:hAnsi="宋体" w:eastAsia="宋体" w:cs="宋体"/>
                <w:color w:val="000000"/>
                <w:kern w:val="0"/>
                <w:sz w:val="21"/>
                <w:szCs w:val="21"/>
                <w:lang w:bidi="ar"/>
              </w:rPr>
              <w:t>2</w:t>
            </w:r>
            <w:r>
              <w:rPr>
                <w:rFonts w:hint="eastAsia" w:ascii="宋体" w:hAnsi="宋体" w:eastAsia="宋体" w:cs="宋体"/>
                <w:color w:val="000000"/>
                <w:kern w:val="0"/>
                <w:sz w:val="21"/>
                <w:szCs w:val="21"/>
                <w:lang w:bidi="ar"/>
              </w:rPr>
              <w:t>.公安、交通管理部门是否在学校周边道路设置完善的警示、限速、慢行、让行等交通标志及交通安全设施</w:t>
            </w:r>
          </w:p>
        </w:tc>
        <w:tc>
          <w:tcPr>
            <w:tcW w:w="21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ind w:left="216" w:leftChars="103"/>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是□   否□</w:t>
            </w:r>
          </w:p>
        </w:tc>
        <w:tc>
          <w:tcPr>
            <w:tcW w:w="140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ind w:left="216" w:leftChars="103"/>
              <w:jc w:val="left"/>
              <w:textAlignment w:val="center"/>
              <w:rPr>
                <w:rFonts w:hint="eastAsia" w:ascii="宋体" w:hAnsi="宋体" w:eastAsia="宋体" w:cs="宋体"/>
                <w:color w:val="000000"/>
                <w:kern w:val="0"/>
                <w:sz w:val="22"/>
                <w:lang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rPr>
        <w:t xml:space="preserve">     </w:t>
      </w:r>
      <w:r>
        <w:rPr>
          <w:rFonts w:hint="eastAsia" w:ascii="宋体" w:hAnsi="宋体" w:eastAsia="宋体" w:cs="宋体"/>
          <w:b/>
          <w:bCs/>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ascii="宋体" w:hAnsi="宋体" w:eastAsia="宋体" w:cs="宋体"/>
          <w:b/>
          <w:bCs/>
        </w:rPr>
      </w:pPr>
      <w:r>
        <w:rPr>
          <w:rFonts w:hint="eastAsia" w:ascii="宋体" w:hAnsi="宋体" w:eastAsia="宋体" w:cs="宋体"/>
          <w:b/>
          <w:bCs/>
        </w:rPr>
        <w:t>填报说明</w:t>
      </w:r>
      <w:r>
        <w:rPr>
          <w:rFonts w:hint="eastAsia" w:ascii="宋体" w:hAnsi="宋体" w:eastAsia="宋体" w:cs="宋体"/>
        </w:rPr>
        <w:t>：</w:t>
      </w:r>
      <w:r>
        <w:rPr>
          <w:rFonts w:hint="eastAsia" w:ascii="宋体" w:hAnsi="宋体" w:eastAsia="宋体" w:cs="宋体"/>
          <w:b/>
          <w:bCs/>
        </w:rPr>
        <w:t xml:space="preserve">1.在“自查结果”栏的□内划“√”；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1687" w:firstLineChars="800"/>
        <w:textAlignment w:val="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 xml:space="preserve">对于多个问题，只有全部满足的才能选“是”，否则选“否”或“该项与本校无关”。 </w:t>
      </w:r>
    </w:p>
    <w:p>
      <w:pPr>
        <w:rPr>
          <w:b/>
        </w:rPr>
      </w:pPr>
    </w:p>
    <w:sectPr>
      <w:pgSz w:w="16838" w:h="11906" w:orient="landscape"/>
      <w:pgMar w:top="1304" w:right="930" w:bottom="1304" w:left="90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7"/>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82"/>
    <w:rsid w:val="0002425E"/>
    <w:rsid w:val="00030B2A"/>
    <w:rsid w:val="00311282"/>
    <w:rsid w:val="00B878D5"/>
    <w:rsid w:val="00B9547B"/>
    <w:rsid w:val="00BC5FE6"/>
    <w:rsid w:val="00D45AB9"/>
    <w:rsid w:val="00E14B14"/>
    <w:rsid w:val="00E705E1"/>
    <w:rsid w:val="029B12EF"/>
    <w:rsid w:val="15D004CE"/>
    <w:rsid w:val="1FCD05AC"/>
    <w:rsid w:val="2B400FA5"/>
    <w:rsid w:val="2D264D6D"/>
    <w:rsid w:val="2D943E6B"/>
    <w:rsid w:val="3C5D19B7"/>
    <w:rsid w:val="511D3147"/>
    <w:rsid w:val="59A5166F"/>
    <w:rsid w:val="6257474D"/>
    <w:rsid w:val="643B4866"/>
    <w:rsid w:val="644160CB"/>
    <w:rsid w:val="6C1945E4"/>
    <w:rsid w:val="6C3C09C8"/>
    <w:rsid w:val="72115201"/>
    <w:rsid w:val="770D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widowControl/>
      <w:spacing w:after="435" w:afterLines="100" w:line="360" w:lineRule="auto"/>
      <w:jc w:val="center"/>
      <w:outlineLvl w:val="0"/>
    </w:pPr>
    <w:rPr>
      <w:rFonts w:ascii="方正小标宋简体" w:hAnsi="仿宋" w:eastAsia="方正小标宋简体"/>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rFonts w:ascii="方正小标宋简体" w:eastAsia="方正小标宋简体"/>
      <w:bCs/>
      <w:kern w:val="44"/>
      <w:sz w:val="44"/>
      <w:szCs w:val="44"/>
    </w:rPr>
  </w:style>
  <w:style w:type="character" w:customStyle="1" w:styleId="6">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428</Words>
  <Characters>2446</Characters>
  <Lines>20</Lines>
  <Paragraphs>5</Paragraphs>
  <TotalTime>15</TotalTime>
  <ScaleCrop>false</ScaleCrop>
  <LinksUpToDate>false</LinksUpToDate>
  <CharactersWithSpaces>2869</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2020-09-01T06:05:00Z</dcterms:created>
  <dc:creator>刘冬青</dc:creator>
  <cp:lastModifiedBy>小野</cp:lastModifiedBy>
  <dcterms:modified xsi:type="dcterms:W3CDTF">2020-09-07T08:35:00Z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