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3373" w:firstLineChars="1600"/>
        <w:textAlignment w:val="auto"/>
        <w:rPr>
          <w:rFonts w:hint="eastAsia"/>
        </w:rPr>
      </w:pPr>
      <w:r>
        <w:rPr>
          <w:rFonts w:hint="eastAsia" w:ascii="宋体" w:hAnsi="宋体"/>
          <w:b/>
          <w:szCs w:val="21"/>
        </w:rPr>
        <w:t>应急物资一览表</w:t>
      </w:r>
    </w:p>
    <w:tbl>
      <w:tblPr>
        <w:tblStyle w:val="3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611"/>
        <w:gridCol w:w="1177"/>
        <w:gridCol w:w="1100"/>
        <w:gridCol w:w="960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应急物资名称</w:t>
            </w: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存放地点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责任人</w:t>
            </w: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6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53098"/>
    <w:rsid w:val="1A453098"/>
    <w:rsid w:val="503678C2"/>
    <w:rsid w:val="59F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uiPriority w:val="0"/>
    <w:pPr>
      <w:spacing w:line="70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2020-10-27T05:20:00Z</dcterms:created>
  <dc:creator>小野</dc:creator>
  <cp:lastModifiedBy>小野</cp:lastModifiedBy>
  <dcterms:modified xsi:type="dcterms:W3CDTF">2020-10-27T06:28:42Z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